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AARP/194/2021 vom 12. Juli 2021</w:t>
      </w:r>
    </w:p>
    <w:p>
      <w:r>
        <w:t>GE Cour de justice, 2021-07-12, FR</w:t>
      </w:r>
    </w:p>
    <w:p>
      <w:r>
        <w:rPr>
          <w:b/>
        </w:rPr>
        <w:t xml:space="preserve">Quelle: </w:t>
      </w:r>
      <w:r>
        <w:t>https://mcp.opencaselaw.ch/entscheid/ge_gerichte_AARP_194_2021</w:t>
      </w:r>
    </w:p>
    <w:p>
      <w:r>
        <w:t>FR: GE_GERICHTE AARP/194/2021 du 12 juillet 2021</w:t>
      </w:r>
    </w:p>
    <w:p>
      <w:r>
        <w:t>IT: GE_GERICHTE AARP/194/2021 del 12 luglio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1.2</w:t>
      </w:r>
    </w:p>
    <w:p>
      <w:r>
        <w:t>; 6B_748/2009 du 2 novembre 2009 consid. 2.1). En revanche, l'absence de doute à l'issue de l'appréciation des preuves exclut la violation de la présomption d'innocence en tant que règle sur le fardeau de la preuve (arrêt du Tribunal fédéral 6B_804/2017 du 23 mai 2018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w:t>
      </w:r>
    </w:p>
    <w:p>
      <w:r>
        <w:rPr>
          <w:b/>
        </w:rPr>
        <w:t>E. 2</w:t>
      </w:r>
    </w:p>
    <w:p>
      <w:r>
        <w:t>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 6B_1306/2017 du 17 mai 2018 consid. 2.1.1). 2.1.2.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Constitue un acte d'ordre sexuel une activité corporelle sur soi-même ou sur autrui qui tend à l'excitation ou à la jouissance sexuelle de l'un des participants au moins (cf. arrêts du Tribunal fédéral 6B_732/2018 du 18 septembre 2018 consid. 3.1.3 ; 6B_180/2018 du 12 juin 2018 consid. 3.1 ; 6B_35/2017 du 26 février 2018 consid. 4.2).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p. 63 et les références). Une caresse insistante du sexe, des fesses ou des seins, même par-dessus les habits, constitue un acte d'ordre sexuel (arrêts du Tribunal fédéral 6B_1019/2018 du 2 novembre 2018 consid. 3.3 ; 6B_35/2017 du 26 février 2018 consid. 4.2 et les références).</w:t>
      </w:r>
    </w:p>
    <w:p>
      <w:r>
        <w:t>- 13/28 - P/22688/2019 2.1.3.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p. 52 ; 131 IV 107 consid. 2.2 p. 109 ; arrêt du Tribunal fédéral 6B_1306/2017 du 17 mai 2018 consid. 2.1.2). Ces infractions supposent l'emploi des mêmes moyens de contrainte (ATF 122 IV 97 consid. 2a p. 99 ; arrêt du Tribunal fédéral 6B_583/2017 du 20 décembre 2017 consid. 3.1 et les références).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Le viol et la contrainte sexuelle sont passibles d’une peine privative de liberté de trois ans au moins si l’auteur a agi avec cruauté, notamment s’il a fait usage d’une arme dangereuse ou d’un autre objet dangereux (art. 189 al. 3 et 190 al. 3 CP). La cruauté suppose que l'auteur inflige volontairement, avant ou pendant l'acte, des souffrances physiques ou psychiques particulières qui vont au-delà de ce qui est inhérent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 A titre d'exemple de cruauté, les art. 189 al. 3 et 190 al. 3 CP citent l'usage d'une arme ou d'un autre objet dangereux. D'autres circonstances peuvent cependant amener à</w:t>
      </w:r>
    </w:p>
    <w:p>
      <w:r>
        <w:t>- 14/28 - P/22688/2019 conclure à la cruauté. Ainsi, lorsque l'auteur serre le cou de la victime avec telle violence que celle-ci en vient à craindre pour sa vie, ou le fait d'étrangler fortement celle-ci, pendant plusieurs minutes et de manière intermittente, ont été retenus comme une marque de cruauté, tout comme lorsque l'auteur, après avoir violé sa victime et l'avoir ensuite laissée se rhabiller, l'avait à nouveau déshabillée et violée, lui faisant subir, par la répétition d'actes qui semblaient ne jamais devoir prendre fin, des souffrances psychiques dépassant notablement celles qui résultent normalement d'un viol. Le Tribunal fédéral a également retenu de telles souffrances et, partant, la cruauté dans un cas où l'auteur, après avoir tenté de violer sa victime, lui avait exhibé une scie et une bande adhésive, en menaçant de la tuer avant de la violer, ainsi que dans un cas où, pour violer sa victime, l'auteur avait placé un couteau sous le cou de celle-ci, en menaçant de la blesser si elle ne se laissait pas faire ou encore dans un autre cas où l'auteur avait menacé de planter des ciseaux dans le corps de sa victime (ATF 119 IV 49 ; 119 IV 224 ; arrêts du Tribunal fédéral 6S_463/2005 du 10 février 2006 consid. 3.1 ; 6P_54/2007 du 13 juillet 2007 consid. 5.1). 2.1.4. Un concours réel entre le viol et la contrainte sexuelle est concevable si l'acte sexuel et les autres actes d'ordre sexuel sont indépendants les uns des autres, en particulier lorsqu'ils ont été commis à des moments différents (cf. ATF 122 IV 97 consid. 2a p. 99 ; arrêt du Tribunal fédéral 6S_463/2005 du 10 février 2006 consid. 2). En revanche, les actes d'ordre sexuel qui sont commis en étroite liaison avec l'acte sexuel proprement dit, en particulier ceux qui en sont des préliminaires, sont absorbés par le viol (cf. arrêts du Tribunal fédéral 6B_729/2011 du 17 janvier 2012 consid. 1.2 ; 6S_463/2005 du 10 février 2006 consid. 2 ; 6S_334/2003 du 10 octobre 2003 consid. 3 ; 6S_67/2001 du 22 octobre 2001 consid. 2e). Ainsi, des caresses sur les seins, les jambes ou le sexe dénudé de la victime pourraient être considérés comme des préliminaires ou des actes accessoires antérieurs absorbés par le viol (cf. ATF 99 IV 73 consid. 2b ; arrêt du Tribunal fédéral 6B_153/2016 du 14 juin 2016 consid. 1.2). Par contre, selon la jurisprudence, un rapport bucco-génital a un but de satisfaction sexuelle autonome, de sorte que l'on peut retenir le concours réel entre les art. 189 et 190 CP (arrêts du Tribunal fédéral 6B_153/2016 du 14 juin 2016 consid. 1.1 ; 6S_67/2001 du 22 octobre 2001 consid. 2e). 2.1.5.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La doctrine indique qu'un délit impossible est envisageable dans le cas du viol d'un travesti ou d'un transsexuel qui n'a pas été soumis à une vaginoplastie (CR CP – QUELOZ/ILLÀNEZ, N. 35 ad art. 190 ; HURTADO POZO, Droit pénal – Partie spéciale, 2009, N. 2977 ad art. 190).</w:t>
      </w:r>
    </w:p>
    <w:p>
      <w:r>
        <w:t>- 15/28 - P/22688/2019 2.1.6. L'art. 139 ch. 1 CP réprime le comportement de celui qui, pour se procurer ou procurer à un tiers un enrichissement illégitime, aura soustrait une chose mobilière appartenant à autrui dans le but de se l'approprier. 2.1.7. Selon l'art. 144 al. 1 CP, se rend coupable de dommages à la propriété celui qui aura endommagé, détruit ou mis hors d'usage une chose appartenant à autrui ou frappée d'un droit d'usage ou d'usufruit au bénéfice d'autrui et sera puni sur plainte. 2.1.8.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L'art. 172ter al. 1 CP n'est pas applicable au vol qualifié (art. 139 ch. 2 CP), au brigandage, ainsi qu'à l'extorsion et au chantage (art. 172ter al. 2 CP).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142 IV 129 consid. 3.1 p. 133 ; 123 IV 113 consid. 3d p. 119). Pour les objets n'ayant pas de valeur marchande, ou n'ayant pas de valeur déterminable, il faut rechercher la valeur que la chose a concrètement pour la victime. On peut également tenir compte du montant que l'auteur serait disposé à payer à la victime pour acquérir la chose (ATF 116 IV 90 consid. 2b/aa p. 192).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arrêts du Tribunal fédéral 6B_859/2018 du 3 octobre 2018 consid. 2.1 ; 6B_446/2018 du 17 juillet 2018 consid. 3.1). 2.2.1. En l'espèce, la CPAR retient que D______ a subi une agression à caractère sexuel, que les faits se sont déroulés tels que dénoncés par cette dernière et que A______ en est l'auteur. La CPAR parvient à cette conclusion au vu des déclarations constantes de la victime, lesquelles sont corroborées par les images de vidéosurveillance, la présence de l'ADN du prévenu sur son corps et son body, le signalement similaire de l'agresseur donné par D______ et H______, l'identification</w:t>
      </w:r>
    </w:p>
    <w:p>
      <w:r>
        <w:t>- 16/28 - P/22688/2019 formelle du prévenu par D______ lors de l'audience de confrontation, de même que certaines déclarations du prévenu qui vont dans le sens d'une admission de sa culpabilité. Les images de vidéosurveillance montrent la même séquence dans le déroulement des faits que celle exposée par D______. A la lumière de celles-ci, il est de plus établi que l'individu qui aborde la plaignante dans la rue avant de la suivre dans la boulangerie puis à l'extérieur pour enfin s'en prendre à elle, est le même individu. La présence de l'ADN du prévenu, identifié sur le menton, les mandibules, le poignet gauche de D______ et sur des griffures présentes sur cette dernière, de même que sur l'extérieur du body de la victime au niveau de l'entrejambe et des bords des cuisses, ne peut qu'être la conséquence d'une interaction physique directe entre les intéressés, ces derniers n'ayant pas passé la soirée au même endroit et ne se connaissant pas. Un ADN de transfert est totalement inenvisageable dans le cas d'espèce, de même qu'une relation consentie, D______ ayant déclaré n'avoir jamais eu de rapport avec quelqu'un de l'origine du prévenu et repoussé le prévenu dès le début de l'agression devant la boulangerie. Lors de la confrontation, D______ a formellement reconnu le prévenu au vu de sa chevelure, de ses dents et de taches d'acné. Dès sa première interaction avec la police, elle avait d'ailleurs immédiatement indiqué que son agresseur avait "comme de l'acné et des cicatrices sur les joues", éléments qui ont été formellement objectivés par les experts-psychiatres et également décrit dans l'examen médico-légal du prévenu. Cette description objectivée renforce ainsi la conviction de la Cour quant à la culpabilité du prévenu, étant encore relevé que H______ n'a, pour sa part, pas exclu la présence d'une cicatrice sur le visage de l'agresseur. L'utilisation d'un couteau au cours de l'agression est attestée par les déclarations constantes de D______ et par l'entaille constatée sur son sac à main par le MP au cours de l'instruction. Le fait que D______ ait décrit plusieurs couteaux différents n'est pas de nature à modifier la conviction de la CPAR à cet égard. En effet, l'on ne saurait faire grief à D______ de ne pas avoir un souvenir exact de cet objet au vu de l'agression violente dont elle a été la victime, laquelle s'est déroulée de nuit et en fin de soirée. Il sera au demeurant relevé qu'elle a indiqué que la lame du tire-bouchon découvert sur le prévenu lors de son interpellation pouvait correspondre à celle utilisée lors de l'agression. Le fait qu'il ne soit pas possible de certifier la présence ou l'absence d'un couteau sur les images de vidéosurveillance n'est pas non plus de nature à modifier cette conviction au vu de la qualité relative de celles-ci, étant encore précisé qu'elles ne montrent pas l'intégralité des faits. Un couteau à même d'entailler l'anse d'un sac à main était de nature à blesser sérieusement D______, une lame de l'ordre de 3,5 cm également.</w:t>
      </w:r>
    </w:p>
    <w:p>
      <w:r>
        <w:t>- 17/28 - P/22688/2019 A l'inverse des déclarations crédibles de D______ qui sont corroborées par divers éléments, les dénégations du prévenu ne le sont pas. On relèvera qu'il a effet donné plusieurs versions largement divergentes de son emploi du temps et est même allé jusqu'à mentir sur son âge. Certaines déclarations du prévenu vont cependant dans le sens d'une admission des faits. Confronté à la présence de son ADN sur la victime, il a ainsi déclaré que les faits "avaient dû se passer". De même, il a indiqué que s'il avait su qu'elle était bi, trans ou autre, il se serait sauvé et qu'à sa vue, il avait pensé qu'elle était une femme. Il a de plus semblé désemparé aux experts psychiatre lorsqu'il leur avait rapporté avoir eu connaissance de la particularité physique de la victime, se corrigeant à cet égard. Le fait que le visage du prévenu ne soit pas identifiable avec certitude sur les images de vidéosurveillance ne modifie en rien non plus la conviction de la CPAR. A cet égard, il sied de relever que la CPAR a d'ailleurs estimé durant l'audience d'appel que le prévenu avait bien des traits similaires au visage de l'agresseur visible sur lesdites images de vidéosurveillance. Quant à la description donnée de la chevelure de l'agresseur par D______ et H______, elle n'est pas incompatible avec celle visible sur ces dernières. Enfin, la non identification du prévenu sur planches photographiques par D______ et H______, de même que l'accent algérien décrit par ce dernier ne sont pas non plus de nature à renverser la conviction de la CPAR, la présentation d'une planche photographique n'étant pas toujours l'élément le plus apte à confondre l'auteur d'infraction et l'avis du témoin sur l'accent non décisif, étant relevé que ce dernier n'a manifestement pas bien évalué la situation lorsque la plaignante est venue se réfugier dans son commerce. Il a ainsi pu en être de même quant à l'accent de l'agresseur perçu par H______ ou le baiser décrit par ce dernier entre le prévenu et la plaignante. A cet égard, s'il y a eu un baiser à ce moment-là – ce qui n'est pas pertinent pour l'issue du cas –, la CPAR retient qu'il était en toute hypothèse non souhaité par D______. Ainsi, il est retenu que le prévenu a abordé D______ à des fins sexuelles et s'est immédiatement montré agressif à son encontre. Il l'a suivie à l'intérieur de la boulangerie puis l'a poursuivie à l'extérieur. Après l'avoir rattrapée, il l'a contrainte avec l'emploi de la force physique, soit en lui saisissant le cou et les cheveux, et sous la menace d'un couteau à le suivre dans une cour intérieure, allant jusqu'à poser son couteau à proximité du torse de sa victime. A cet endroit, faisant fi des supplications de D______ pour qu'il cesse ses agissements, et toujours sous la menace de son couteau, il lui a retiré sa veste en jean et sectionné en partie l'anse de son sac à main. Il s'est mis à toucher son corps sur et sous ses vêtements, notamment au niveau de la poitrine, à l'embrasser sur la bouche et le cou et à lui mordiller les lèvres avant de la forcer à le masturber durant plusieurs minutes. N'étant pas parvenu à l'orgasme, il a retourné sa victime, se positionnant derrière elle, le sexe à l'air, a relevé sa robe et cherché à lui enlever son body dans l'idée de la pénétrer vaginalement, ce qui était objectivement impossible en l'absence de vaginoplastie. Il a ensuite fait chuter sur ses</w:t>
      </w:r>
    </w:p>
    <w:p>
      <w:r>
        <w:t>- 18/28 - P/22688/2019 genoux D______, ce qui a permis à cette dernière d'être à meilleure distance du couteau et de trouver le courage d'appeler à l'aide, avant de prendre la fuite et d'abandonner sa victime, laquelle était partiellement dévêtue en raison de ses agissements. Ces faits sont constitutifs de contrainte sexuelle et de tentative de viol sous la forme du délit impossible. Dans les deux cas, les faits ont été imposés à la victime par l'usage de la force physique du prévenu sur la plaignante et sous la menace d'un couteau, de sorte que l'élément de contrainte est rempli. Le prévenu a forcément réalisé que sa victime n'était pas consentante mais n'en a eu cure. La violence de ses agissements et la menace directe au moyen d'un couteau ont mis D______ hors d'état de résister. L'infraction de contrainte sexuelle a été réalisée par les attouchements, les baisers et la masturbation qu'a dû subir contre son gré, respectivement été contrainte de faire D______ au prévenu, activités corporelles sur sa victime et sur lui-même qui tendait à l'excitation et à la jouissance sexuelle de celui-ci. Au vu des déclarations crédibles de D______, selon lesquelles le prévenu voulait juste éjaculer et avait selon elle cherché à la pénétrer car il n'y était pas parvenu lors de la masturbation, il y a lieu de retenir que ces agissements visaient une satisfaction sexuelle autonome. N'étant pas parvenu à ses fins, le prévenu a alors entrepris d'aller plus loin et cherché à pénétrer vaginalement D______, soit conformément à ses pratiques en lien avec l'acte sexuel. Il n'a pas pu aller au bout de sa pulsion, faute d'avoir réussi à retirer à sa victime son body gainant ainsi qu'en raison de l'appel à l'aide de cette dernière, qui a attiré l'attention d'un tiers. Il n'aurait objectivement pas pu y arriver, la victime ne disposant pas d'un vagin. Le prévenu a agi de manière intentionnelle. Il a en effet eu de la suite dans les idées, identifiant sa victime, la pourchassant dans la boulangerie puis partant immédiatement à sa poursuite dans la rue avant de la rattraper, de la conduire sous la contrainte dans une cour intérieure – dont il y a tout lieu de penser qu'il en connaissait l'existence, étant un habitué du quartier –, de commettre sur elle des attouchements nombreux, de lui retirer sa veste et son sac, de la contraindre à le masturber durant plusieurs minutes avant de chercher à la pénétrer vaginalement. A______ a directement menacé D______ en plaçant un couteau à proximité de sa peau. La taille du couteau étant en définitive incertaine, il sera retenu, à l'instar du TCO, que le prévenu a fait usage, à tout le moins, d'un objet dangereux au sens de la loi. En outre, il n'a pas hésité à poursuivre son agression après que sa victime se soit réfugiée dans la boulangerie, inscrivant son action dans la durée, et a agi brutalement et sans le moindre égard pour elle, saisissant notamment son cou et ses cheveux et se livrant à de nombreux attouchements sexuels répréhensifs sur sa personne. Ainsi, au</w:t>
      </w:r>
    </w:p>
    <w:p>
      <w:r>
        <w:t>- 19/28 - P/22688/2019 vu de la manière de procéder du prévenu, c'est à bon droit que le TCO a retenu que ces infractions ont été commises avec l'aggravante de la cruauté. En conclusion, le verdict de culpabilité prononcé par les premiers juges sera confirmé. Il en ira de même du tort moral et de la réparation du dommage économique alloués à D______, lesquels répondent aux exigences en la matière et dont les montants sont justifiés et adéquats. 2.2.2. La CPAR retient que le prévenu a sectionné l'anse du sac à main de D______, l'endommageant de la sorte et qu'au moment de prendre la fuite, après l'agression sexuelle dont il a été l'auteur, il a en outre soustrait sa veste en jean qui se trouvait au sol. Ces faits sont établis au vu des déclarations constantes de la plaignante et du dommage objectivé par le MP au cours de l'instruction. Ces faits sont constitutifs de vol au sens de l'art. 139 ch.1 CP et de dommages à la propriété au sens de l'art. 144 al. 1 CP. Rien dans le dossier ne permet de parvenir à la conclusion que le prévenu a envisagé, d'emblée, de ne se procurer qu'un élément patrimonial de faible valeur ou de ne causer qu'un dommage de moindre importance. Dès lors, l'art. 172ter CP ne lui est pas applicable. Le jugement entrepris sera donc également confirmé sur ces points.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l'Etat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t>- 20/28 - P/22688/2019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arrêts du Tribunal fédéral 6B_559/2018 du 26 octobre 2018 consid. 1.1.1 ; 6B_420/2017 du 15 novembre 2017 consid. 2.1), pas plus que sa situation économique ou le fait que son insolvabilité apparaisse prévisible (ATF 134 IV 97 consid. 5.2.3 p. 104).</w:t>
      </w:r>
    </w:p>
    <w:p>
      <w:r>
        <w:t>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w:t>
      </w:r>
    </w:p>
    <w:p>
      <w:r>
        <w:t>- 21/28 - P/22688/2019 3.1.3. Selon l'art. 19 al. 2 CP, le juge atténue la peine si, au moment d'agir, l'auteur ne possédait que partiellement la faculté d'apprécier le caractère illicite de son acte ou de se déterminer d'après cette appréciation (al. 2).</w:t>
      </w:r>
    </w:p>
    <w:p>
      <w:r>
        <w:rPr>
          <w:b/>
        </w:rPr>
        <w:t>E. 3.2</w:t>
      </w:r>
    </w:p>
    <w:p>
      <w:r>
        <w:t>En l'espèce, la faute du prévenu est très lourde. Il s'en est pris aux biens d'autrui et n'a pas hésité à s'attaquer violemment à l'intégrité sexuelle de D______ envers laquelle il n'a eu aucun égard, allant jusqu'à la menacer au moyen d'un couteau pour satisfaire des pulsions sexuelles. Sa faute est d'autant plus sévère qu'il n'a interrompu son agression sexuelle violente que parce que la plaignante a appelé à l'aide, ce qui a attiré l'attention d'un tiers et provoqué sa fuite. Ses mobiles ont été égoïstes, l'appât d'un gain facile pour les infractions contre le patrimoine, la pure convenance personnelle pour le séjour illégal, le mépris de la législation en vigueur pour la consommation de stupéfiants et l'envie d'assouvir ses pulsions sexuelles au mépris complet de l'intégrité sexuelle de la plaignante et des conséquences de ses agissements sur cette dernière. Rien dans sa situation personnelle ne permet de justifier ses agissements ni les nombreuses infractions commises. Au contraire. Son comportement est dès lors des plus répréhensibles, ce d'autant plus que dans son pays d'origine il était entouré de sa famille et avait un travail et des revenus obtenus légalement. Le prévenu a donc choisi de basculer dans la clandestinité et l'illégalité. Il doit cependant être tenu compte du trouble de la personnalité dyssociale dont il souffre et de sa dépendance à l'alcool et aux benzodiazépines. La responsabilité très légèrement restreinte du prévenu au moment des faits tel que relevée par les experts-psychiatres vient ainsi, très marginalement, atténuer sa faute. Sa collaboration à l'enquête a été particulièrement mauvaise. Confronté aux éléments matériels de preuve, le prévenu a adapté et modifié ses déclarations tout au long de l'instruction et jusqu'en appel. Il n'a eu de cesse de mentir, y compris sur son âge. Une expertise ayant dû être effectuée et l'a situé au minimum à 22,4 ans. Le prévenu a finalement admis être né le ______ 1991. S'il a retiré son appel sur certains points, cela apparaît comme étant de pure circonstance. Sa prise de conscience est nulle. Il ne s'est jamais remis en question et n'a jamais formuler la moindre excuse crédible. Il y a concours d'infractions, facteur d'aggravation de la peine. Ses antécédents étrangers sont récents et en partie spécifiques.</w:t>
      </w:r>
    </w:p>
    <w:p>
      <w:r>
        <w:t>- 22/28 - P/22688/2019 Au vu de ces éléments et du rapport d'expertise qui conclut à un risque moyen de récidive d'infractions violentes (physiques ou sexuelles) contre des tiers et d'infractions contre les biens et un risque important de récidive d'infractions contre les lois sur les stupéfiants et les étrangers, le pronostic du prévenu apparaît particulièrement défavorable. Partant, il ne saurait être mis au bénéfice du sursis. La pondération effectuée par le TCO ainsi que les types de peine choisis ne sont pas critiquables. La peine prononcée en première instance sera ainsi confirmée. Pour les infractions à l'intégrité sexuelle, seule une peine privative de liberté ferme est en effet envisageable. La peine de base pour la tentative (délit impossible) de viol avec cruauté doit être fixée à trois ans de peine privative de liberté et aggravée d'un an et demi pour la contrainte sexuelle avec cruauté (peine hypothétique : trois ans). Au vu de la responsabilité très faiblement restreinte du prévenu, la peine de quatre ans est adéquate. S'agissant des autres infractions, relevant de la petite criminalité, les infractions de vol et de dommages à la propriété commises entre les 4 et 5 novembre 2019 apparaissent comme étant les plus graves et justifieraient une peine pécuniaire de l'ordre de trois mois, à augmenter, en application du principe de l'aggravation, d'une peine additionnelle d'un mois pour le vol du 5 novembre 2019 (peine hypothétique : deux mois), d'un mois pour le vol commis au préjudice de D______ (peine hypothétique : deux mois ), d'un mois pour les dommages à la propriété commis au préjudice de cette dernière (peine hypothétique: deux mois) et d'un mois pour le séjour illégal (peine hypothétique: deux mois). Compte tenu de la responsabilité très légèrement restreinte du prévenu, la peine pécuniaire de 180 jours-amende à CHF 10.- le jour, telle que retenue par le TCO, est adéquate et sera en conséquence également confirmée. Il en va de même s'agissant enfin de la consommation de stupéfiants ; l'amende de CHF 300.- sera ainsi également confirmée.</w:t>
      </w:r>
    </w:p>
    <w:p>
      <w:r>
        <w:rPr>
          <w:b/>
        </w:rPr>
        <w:t>E. 4.1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w:t>
      </w:r>
    </w:p>
    <w:p>
      <w:r>
        <w:rPr>
          <w:b/>
        </w:rPr>
        <w:t>E. 4.2</w:t>
      </w:r>
    </w:p>
    <w:p>
      <w:r>
        <w:t>En l'espèce, c'est à bon droit que le TCO a ordonné que le prévenu soit soumis à un traitement ambulatoire au sens de l'art. 63 CP. En effet, celui-ci se justifie au vu du</w:t>
      </w:r>
    </w:p>
    <w:p>
      <w:r>
        <w:t>- 23/28 - P/22688/2019 grave trouble mental dont souffre l'intéressé, sous forme d'un trouble de la personnalité dyssociale lié à une dépendance à l'alcool et aux benzodiazépines, sa pathologie étant en lien direct avec les faits commis. Cette mesure visera à pallier le risque de récidive concret qui existe.</w:t>
      </w:r>
    </w:p>
    <w:p>
      <w:r>
        <w:rPr>
          <w:b/>
        </w:rPr>
        <w:t>E. 5.1</w:t>
      </w:r>
    </w:p>
    <w:p>
      <w:r>
        <w:t>Selon l'art. 66a al. 1 let. h CP, le juge expulse de Suisse, pour une durée de cinq à quinze ans, quelle que soit la quotité de la peine prononcée, l'étranger qui est condamné notamment pour contrainte sexuelle (art. 189) et viol (art. 190). D'après l'art. 66c al. 2 CP, la peine ou partie de peine ferme ou la mesure privative de liberté doit être exécutée avant l'expulsion (art. 66c al. 2 CP).</w:t>
      </w:r>
    </w:p>
    <w:p>
      <w:r>
        <w:rPr>
          <w:b/>
        </w:rPr>
        <w:t>E. 5.2</w:t>
      </w:r>
    </w:p>
    <w:p>
      <w:r>
        <w:t>En l'espèce, certaines infractions commises par le prévenu relèvent de l'expulsion obligatoire et les conditions du cas de rigueur prévues à l'art. 66a al. 2 CP ne sont pas réalisées, ni même plaidées. L'expulsion de Suisse du prévenu sera dès lors confirmée, de même que sa durée, celle-ci étant adéquate. L'extension de la mesure d'expulsion prononcée à l'ensemble de l'espace Schengen est justifiée afin de garantir la sécurité publique, ce d'autant plus que le prévenu a été d'ores et déjà condamné dans deux états de cet espace, étant précisé que rien dans sa situation personnelle ne justifie qu'il y soit renoncé.</w:t>
      </w:r>
    </w:p>
    <w:p>
      <w:r>
        <w:rPr>
          <w:b/>
        </w:rPr>
        <w:t>E. 6</w:t>
      </w:r>
    </w:p>
    <w:p>
      <w:r>
        <w:t>L'appelant, qui succombe, supportera les frais de la procédure envers l'Etat (art. 428 CPP).</w:t>
      </w:r>
    </w:p>
    <w:p>
      <w:r>
        <w:rPr>
          <w:b/>
        </w:rPr>
        <w:t>E. 7.1</w:t>
      </w:r>
    </w:p>
    <w:p>
      <w:r>
        <w:t>Considéré globalement, l'état de frais produit par Me C______, défenseur d'office de A______, satisfait les exigences légales et jurisprudentielles régissant l'assistance judiciaire gratuite en matière pénale, hormis en ce qui concerne le fait que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 défenseur ayant été indemnisé pour 45h10 jusqu'au jugement de première instance. Celui-ci sera complété de la durée de l'audience (1h40) et d'un montant de CHF 100.- à tire de vacation.</w:t>
      </w:r>
    </w:p>
    <w:p>
      <w:r>
        <w:t>La rémunération de Me C______ sera partant arrêtée à CHF 3'726.- correspondant à 16 heures et 48 minutes d'activité au tarif de CHF 200.-/heure plus la majoration forfaitaire de 10% et l'équivalent de la TVA au taux de 7.7% en CHF 266.-.</w:t>
      </w:r>
    </w:p>
    <w:p>
      <w:r>
        <w:t>- 24/28 - P/22688/2019</w:t>
      </w:r>
    </w:p>
    <w:p>
      <w:r>
        <w:rPr>
          <w:b/>
        </w:rPr>
        <w:t>E. 7.2</w:t>
      </w:r>
    </w:p>
    <w:p>
      <w:r>
        <w:t>L'état de frais produit par Me E______, conseil juridique gratuit de D______, satisfait les exigences légales et jurisprudentielles régissant l'assistance judiciaire gratuite en matière pénale.</w:t>
      </w:r>
    </w:p>
    <w:p>
      <w:r>
        <w:t>La rémunération de Me E______ sera partant arrêtée à CHF 517.- correspondant à deux heures d'activité au tarif de CHF 200.-/heure plus la majoration forfaitaire de 20% et l'équivalent de la TVA au taux de 7.7% en CHF 37.-.</w:t>
      </w:r>
    </w:p>
    <w:p>
      <w:r>
        <w:t>* * * * *</w:t>
      </w:r>
    </w:p>
    <w:p>
      <w:r>
        <w:t>- 25/28 - P/22688/2019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