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AARP/194/2020 vom 29. Mai 2020</w:t>
      </w:r>
    </w:p>
    <w:p>
      <w:r>
        <w:t>GE Cour de justice, 2020-05-29, FR</w:t>
      </w:r>
    </w:p>
    <w:p>
      <w:r>
        <w:rPr>
          <w:b/>
        </w:rPr>
        <w:t xml:space="preserve">Quelle: </w:t>
      </w:r>
      <w:r>
        <w:t>https://mcp.opencaselaw.ch/entscheid/ge_gerichte_AARP_194_2020</w:t>
      </w:r>
    </w:p>
    <w:p>
      <w:r>
        <w:t>FR: GE_GERICHTE AARP/194/2020 du 29 mai 2020</w:t>
      </w:r>
    </w:p>
    <w:p>
      <w:r>
        <w:t>IT: GE_GERICHTE AARP/194/2020 del 29 maggio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Selon l'art. 10 al. 2 CPP, le tribunal apprécie librement les preuves recueillies selon l'intime conviction qu'il retire de l'ensemble de la procédure. Confronté à des versions contradictoires, le juge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w:t>
      </w:r>
    </w:p>
    <w:p>
      <w:r>
        <w:rPr>
          <w:b/>
        </w:rPr>
        <w:t>E. 2.2</w:t>
      </w:r>
    </w:p>
    <w:p>
      <w:r>
        <w:t>La CPAR constate tout d’abord que les déclarations des trois protégés décrivent, de façon détaillée et crédible, un mode opératoire similaire sur plusieurs points, en particulier pour les deux plaignantes, lesquelles ont été victimes à de multiples</w:t>
      </w:r>
    </w:p>
    <w:p>
      <w:r>
        <w:t>- 13/25 - P/12146/2014 reprises des agissements de leur gestionnaire. Ainsi, les prélèvements ont toujours été opérés sur le versement de fonds extraordinaires. La remise de la part exigée par l’appelante a eu lieu à l’extérieur des locaux, soit dans la rue, soit dans un café. Les protégés avaient l’instruction de retirer l’argent au préalable. La gestionnaire prélevait en règle générale la moitié de la somme, part qu’elle avait déterminée elle- même. Aucun élément du dossier ne permet de penser que les trois protégés auraient pu coordonner leurs déclarations ou être influencés ou manipulés. Ils ne se connaissaient pas et ni l’intimée C______ ni l’intimée D______ n’avaient été informées de la plainte de l’intimé E______ avant leur interrogatoire par la police. A la lecture du dossier, les questions posées étaient ouvertes. Même si au cours des premières auditions, la police a communiqué l’existence d’autres lésés, rien n’a été dit sur la manière de procéder ou les montants litigieux.</w:t>
      </w:r>
    </w:p>
    <w:p>
      <w:r>
        <w:t>Ceci précisé, il est jugé que les faits se sont déroulés de la manière suivante :</w:t>
      </w:r>
    </w:p>
    <w:p>
      <w:r>
        <w:rPr>
          <w:b/>
        </w:rPr>
        <w:t>E. 2.3</w:t>
      </w:r>
    </w:p>
    <w:p>
      <w:r>
        <w:t>Le 23 mai 2014, l’intimé E______ s’est présenté aux guichets du SPAd et a demandé à rencontrer l’appelante, en l’absence de son IPA. Il lui a montré un rappel de paiement de CHF 174.- pour une facture du SDC relative à une ordonnance pénale et lui a expliqué avoir été amendé suite à la consommation de drogue par une amie dans son appartement. L’appelante a émis un ordre de caisse de CHF 500.-, prélevé sur l’épargne de celui-ci, que l’intimé E______ a encaissé au SPAd. Quelques minutes plus tard, il a remis la moitié de la somme à l’appelante, soit CHF 250.- à proximité des locaux du service, à la demande de cette dernière. Les déclarations de l’intimé E______ quant à la remise de CHF 250.- à sa gestionnaire, à la demande de celle-ci, sont claires et constantes. Les notes versées à la procédure par sa psychologue, première personne auprès de laquelle il s’est ouvert de la situation sont sans ambiguïté. Le fait que la relation de confiance entre la psychologue et le protégé se soit dégradée dans la même période ne permet pas de mettre en doute ces déclarations, que ledit plaignant a réitérées quelques jours plus tard à son IPA, puis à la police. Certes, l’intimé E______ a fluctué sur certains points de son discours et a contesté que la facture présentée à l’appelante fût le rappel de paiement du 6 mai 2014, malgré les évidences (déclarations de l’appelante, concordance des dates de réception du rappel/visite au SPAd/paiement du rappel, absence de contravention aux TPG ou de toute autre facture impayée au dossier). Il a cependant été précis et constant sur le déroulement essentiel des événements, en particulier sur le montant total (CHF 500.-) et la part de l’appelante (CHF 250.-), sur sa venue au guichet du SPAd ce jour-là et le partage de la somme encaissée à quelques pas des locaux du service. On ne voit pas pourquoi l’intimé E______ aurait porté une fausse accusation, qui ne lui a pas été profitable et dont il n’a rien essayé de tirer. Son propos est en outre</w:t>
      </w:r>
    </w:p>
    <w:p>
      <w:r>
        <w:t>- 14/25 - P/12146/2014 plausible, la demande d’un extra de CHF 500.- paraissant très importante au regard de sa situation précaire et aucun justificatif n’ayant été porté au dossier, ni aucune communication à ce sujet faite à l’IPA, contrairement à la règle. Les déclarations de l’appelante sont peu crédibles, en particulier lorsqu’elle affirme avoir décidé de remettre au protégé un montant suffisant pour payer les soi-disant deux tranches restant à payer, tout en reconnaissant que cela ne lui avait pas été demandé et qu’elle n’avait pas vu la facture relative à la seconde tranche. En outre, le rappel de facture ne mentionne nullement la menace d’un emprisonnement en cas de non versement. En qualité de gestionnaire, sans doute coutumière de la problématique du recouvrement, l’appelante ne saurait prétendre avoir cru qu’il put exister un risque qu’au premier rappel de paiement (lequel précisait « probablement un oubli de votre part ») l’intimé E______ courrait le risque d’être placé en détention. Ses propos quant au cadeau de CHF 50.- sont également dénués de toute crédibilité, pareille somme étant importante au regard de la situation financière de l’intéressé qui n’avait pas de raison de penser qu’il fallait donner une gratification à la gestionnaire pour n’avoir fait que son travail. Au surplus, le protégé est dépeint par son IPA comme n’étant pas une personne influençable ou manipulable, ayant dû être placé sous curatelle de représentation et de gestion en raison de difficultés à gérer les aspects administratifs, mais non en lien avec une faiblesse mentale ou une désorientation. Aucun élément du dossier ne permet de douter de cette appréciation. L’intimé E______ n’a d’ailleurs pas aggravé les accusations portées à l’encontre de la prévenue au cours de la procédure, notamment après avoir appris que d’autres protégés participaient à la procédure. Il n’apparaît dès lors pas avoir été influencé par la procédure pénale.</w:t>
      </w:r>
    </w:p>
    <w:p>
      <w:r>
        <w:rPr>
          <w:b/>
        </w:rPr>
        <w:t>E. 2.4</w:t>
      </w:r>
    </w:p>
    <w:p>
      <w:r>
        <w:t>L’intimée D______ a tenu un discours libre devant la police lors de sa première audition. Certes, celle-ci s’est déroulée chez elle, la protégée ne pouvant se déplacer, mais il n’apparaît pas à la lecture du dossier que cela aurait influencé d’une quelconque manière les propos tenus, étant rappelé que la curatelle dont elle fait l’objet ne limite pas son exercice des droits civils. De manière crédible, l’intimée D______ a affirmé dans ses premières déclarations devant la police puis le MP que lors de demandes d’extra, l’appelante en ponctionnait une partie. La remise avait toujours lieu dans un café à proximité du SPAd. L’appelante décidait elle-même du montant de sa part et ne lui donnait aucune explication ni ne signait de quittance. Certes, l’intimée D______ ne se souvient pas du nombre de prélèvements effectués par la gestionnaire, ni des montants prélevés, pouvant seulement chiffrer ceux-ci entre CHF 200.- et CHF 300.- en cas de retrait de CHF 500.-. Cela étant, selon son IPA, dont il n’y a pas lieu de mettre en doute les déclarations, cette protégée a été placée sous curatelle de représentation et de gestion en raison de son inaptitude à gérer les questions financières et à se montrer trop dépensière, ce que l’appelante a elle-même confirmé. Cela explique certainement la peine à se souvenir du nombre d’occurrence des prélèvements ou de leurs montants,</w:t>
      </w:r>
    </w:p>
    <w:p>
      <w:r>
        <w:t>- 15/25 - P/12146/2014 sans préjudice de ce que la dernière audition par le MP a eu lieu plus de quatre ans après les faits. L’examen du compte de l’intimée D______ montre plusieurs prélèvements de CHF 500.- pour des frais divers qui ne sont pas documentés et dont l’IPA en charge affirme ne pas en avoir été informé. Il s’agit de sommes bien plus conséquente qu’une centaine de francs. De tels prélèvements auraient dû être décidés avec l’IPA, hors cas d’urgence, dont A______ elle-même a déclaré ne pas avoir le souvenir. Au vu des éléments qui précèdent, il peut être tenu pour établi que l’appelante a prélevé des montants sur les extras demandés par l’intimée D______, celle-ci retirant l’argent à la caisse du SPAd avant de retrouver l’appelante dans un café à proximité.</w:t>
      </w:r>
    </w:p>
    <w:p>
      <w:r>
        <w:rPr>
          <w:b/>
        </w:rPr>
        <w:t>E. 2.5</w:t>
      </w:r>
    </w:p>
    <w:p>
      <w:r>
        <w:t>L’intimée C______ a décrit de manière constante, claire et cohérente les agissements de sa gestionnaire. Elle a donné des détails sur la procédure suivie en cas de demandes de fonds extraordinaires et précisé que ses demandes étaient en lien essentiellement avec l’achat de vêtements, de rendez-vous chez le coiffeur et les vacances. Sur présentation de la liste de paiement la concernant, elle a déclaré que l’ensemble des versements d’extra pour lesquels il était indiqué « repas avec des amis » étaient des remises d’argent par la prévenue qu’elle n’avait pas sollicitées, étant rappelé qu’elle est plutôt solitaire. Pour les autres prélèvements répertoriés dans l’acte d’accusation, elle avait bien été à l’origine de la demande et l’appelante avait pris la moitié de la somme. Sa gestionnaire lui donnait rendez-vous pour la remise de sa part dans deux cafés à proximité des locaux du SPAd. Le récit de la protégée est corroboré par le témoignage de sa cousine. Certes, à la lecture du dossier, on constate que l’intimée C______ semble être une personne fragile. Cette fragilité est notamment apparue lors des audiences devant le MP en confrontation où elle a mal supporté les questions. Cette fragilité est cependant plutôt un élément à charge, dans la mesure où il explique que la partie plaignante ait cédé aux exigences de l’appelante, qui l’impressionnait, alors même qu’elle était de plus en plus mal à l’aise face au procédé et préoccupée par le poids que cela représentait. La partie plaignante est par ailleurs décrite par sa cousine comme quelqu’un de sincère et elle n’a tiré aucun avantage de son accusation à l’encontre de l’appelante. Au contraire, si le reproche avait été faux, l’intimée C______ n’aurait eu aucun intérêt à provoquer un changement de gestionnaire alors que la prévenue accueillait favorablement toutes ses demandes. On perçoit bien plutôt dans le discours de cette partie plaignante un certain soulagement de pouvoir parler des agissements de sa gestionnaire qui, selon ses mots, « l’énervaient beaucoup ».</w:t>
      </w:r>
    </w:p>
    <w:p>
      <w:r>
        <w:rPr>
          <w:b/>
        </w:rPr>
        <w:t>E. 2.6</w:t>
      </w:r>
    </w:p>
    <w:p>
      <w:r>
        <w:t>En conclusion, les prélèvements indus et le déroulement des faits tels que décrits dans l’acte d’accusation sont établis pour chacun des trois protégés.</w:t>
      </w:r>
    </w:p>
    <w:p>
      <w:r>
        <w:t>- 16/25 - P/12146/2014</w:t>
      </w:r>
    </w:p>
    <w:p>
      <w:r>
        <w:rPr>
          <w:b/>
        </w:rPr>
        <w:t>E. 3.1</w:t>
      </w:r>
    </w:p>
    <w:p>
      <w:r>
        <w:t>Selon l’art. 158 ch. 1 al. 1 CP, est punissable celui qui, en vertu de la loi, d’un mandat officiel ou d’un acte juridique, est tenu de gérer les intérêts pécuniaires d’autrui ou de veiller sur leur gestion et qui, en violation de ses devoirs, aura porté atteinte à ces intérêts ou aura permis qu’ils soient lésés. Le dessein d'enrichissement illégitime n'est pas requis, mais constitue une circonstance aggravante (art. 158 ch. 1 al. 3 CP).</w:t>
      </w:r>
    </w:p>
    <w:p>
      <w:r>
        <w:rPr>
          <w:b/>
        </w:rPr>
        <w:t>E. 3.1.1</w:t>
      </w:r>
    </w:p>
    <w:p>
      <w:r>
        <w:t>L'art. 158 CP suppose quatre conditions : il faut que l'auteur ait eu une position de gérant, qu'il ait violé une obligation lui incombant en cette qualité, qu'il en soit résulté un préjudice et qu'il ait agi intentionnellement (ATF 120 IV 190 consid. 2b ; arrêts du Tribunal fédéral 6B_136/2017 du 17 novembre 2017 consid. 4.1 ; 6B_949/2014 du 6 mars 2017 consid. 12.1).</w:t>
      </w:r>
    </w:p>
    <w:p>
      <w:r>
        <w:rPr>
          <w:b/>
        </w:rPr>
        <w:t>E. 3.1.2</w:t>
      </w:r>
    </w:p>
    <w:p>
      <w:r>
        <w:t>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 ATF 123 IV 17 consid. 3b). La qualité de gérant suppose un degré d'indépendance suffisant et un pouvoir de disposition autonome sur les biens administrés. Si la loi définit les devoirs de diligence, c’est d’une mesure de l’Etat que découle le mandat d’administration des biens d’autrui. Selon le droit de protection de l’adulte, il s’agit de l’institution de la curatelle (notamment : art. 395 CC) ou de l’exécuteur testamentaire (art. 517 ss CC). Un mandat officiel peut fonder la qualité de gérant à l’égard de fonctionnaires ou membres des autorités (A. MACALUSO / L. MOREILLON / N. QUELOZ [éds], Commentaire romand : Code pénal II, Bâle 2017, n. 12 ad art. 158).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 ATF 120 IV 190 consid. 2b ; ATF 105 IV 307 consid. 3).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 6B_412/2016 du 10 février 2017 consid. 2.3 et les références ; 6B_845/2014 du 16 mars 2015 consid. 3.2 ;</w:t>
      </w:r>
    </w:p>
    <w:p>
      <w:r>
        <w:t>- 17/25 - P/12146/2014 6B_967/2013 du 21 février 2014 consid. 3.2).</w:t>
      </w:r>
    </w:p>
    <w:p>
      <w:r>
        <w:rPr>
          <w:b/>
        </w:rPr>
        <w:t>E. 3.1.3</w:t>
      </w:r>
    </w:p>
    <w:p>
      <w:r>
        <w:t>L'infraction de gestion déloyale n'est consommée que s'il y a eu un préjudice (ATF 120 IV 190 consid. 2b). La notion de dommage au sens de cette disposition doit être comprise comme pour les autres infractions contre le patrimoine, en particulier l'escroquerie (ATF 122 IV 279 consid. 2a). Tel est le cas lorsqu'on se trouve en présence d'une véritable lésion du patrimoine, c'est-à-dire d'une diminution de l'actif, d'une augmentation du passif, d'une non-diminution du passif ou d'une non- augmentation de l'actif, ou d'une mise en danger de celui-ci telle qu'elle a pour effet d'en diminuer la valeur du point de vue économique (ATF 129 IV 124 consid. 3.1 ; ATF 123 IV 17 consid. 3d ; ATF 122 IV 279 consid. 2a ; ATF 121 IV 104 consid. 2c ; arrêt du Tribunal fédéral 6B_845/2014 du 16 mars 2015 consid. 3.3). Un dommage temporaire ou provisoire est suffisant (ATF 122 IV 279 consid. 2a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w:t>
      </w:r>
    </w:p>
    <w:p>
      <w:r>
        <w:rPr>
          <w:b/>
        </w:rPr>
        <w:t>E. 3.1.4</w:t>
      </w:r>
    </w:p>
    <w:p>
      <w:r>
        <w:t>Sur le plan subjectif, la conscience et la volonté de l'auteur doivent englober la qualité de gérant, la violation du devoir de gestion et le dommage (ATF 129 IV 124 consid. 3.1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 arrêts du Tribunal fédéral 6B_787/2016 du 2 mai 2017 consid. 2.5 ; 6B_412/2016 du 10 février 2017 consid. 2.5).</w:t>
      </w:r>
    </w:p>
    <w:p>
      <w:r>
        <w:rPr>
          <w:b/>
        </w:rPr>
        <w:t>E. 3.1.5</w:t>
      </w:r>
    </w:p>
    <w:p>
      <w:r>
        <w:t>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 arrêts du Tribunal fédéral 6B_412/2016 du 10 février 2017 consid. 2.6 ; 6B_108/2016 du 9 décembre 2016 consid. 4.6 et 6B_123/2016 du 9 décembre 2016 consid. 3.6).</w:t>
      </w:r>
    </w:p>
    <w:p>
      <w:r>
        <w:rPr>
          <w:b/>
        </w:rPr>
        <w:t>E. 3.2</w:t>
      </w:r>
    </w:p>
    <w:p>
      <w:r>
        <w:t>En l’espèce, les conditions de la gestion déloyale aggravée sont réalisées. En sa qualité de gestionnaire financier auprès du SPAd, il incombait à l’appelante la responsabilité de gérer le patrimoine des trois protégés. Les gestionnaires étant seuls autorisés à établir des ordres de caisse ou de virement, à l’exclusion de l’IPA, l’appelante se trouvait au bénéfice d’une autonomie certaine dans la gestion du patrimoine des protégés, étant rappelé que l’approbation de l’IPA n’était pas formellement nécessaire pour la remise de fonds extraordinaires. Ainsi, l’appelante</w:t>
      </w:r>
    </w:p>
    <w:p>
      <w:r>
        <w:t>- 18/25 - P/12146/2014 avait une position de gérante en vertu du mandat officiel qui lui avait été confié de par sa fonction au sein du SPAd. Les avoirs confiés au SPAd en raison du prononcé d’une curatelle doivent être administrés dans le strict intérêt des protégés et avec toute la diligence et l’attention requise. En demandant aux parties plaignantes qu’elles lui remettent la moitié des fonds extraordinaires prélevés sur leurs propres avoirs, la gestionnaire a violé les obligations qui lui incombaient en vertu de son devoir de gérer et protéger les intérêts pécuniaires de ceux-ci. Ce faisant, elle a porté atteinte à leurs intérêts pécuniaires puisque le patrimoine des trois protégés a été diminué d’autant. Le préjudice a été chiffré dans l’acte d’accusation s’agissant des intimés C______ et E______, sans que cela ne soit un élément constitutif de l’infraction. La prévenue a agi intentionnellement, dans un dessein d’enrichissement illégitime, pour améliorer sa situation financière. Elle a mis en place un mode opératoire (demande de fonds, rendez-vous après retrait à l’extérieur des locaux, prélèvement de la moitié de la somme) avec les intimées C______ et D______, à l’encontre desquelles elle a agi à de multiples reprises, mode qu’elle a également appliqué au troisième plaignant. C’est par conséquent à juste titre que l’appelante a été reconnue coupable de gestions déloyales aggravées à l’encontre de chacun des trois protégés (art. 158 ch. 1 al. 1 CP).</w:t>
      </w:r>
    </w:p>
    <w:p>
      <w:r>
        <w:rPr>
          <w:b/>
        </w:rPr>
        <w:t>E. 4.1</w:t>
      </w:r>
    </w:p>
    <w:p>
      <w:r>
        <w:t>La gestion déloyale est sanctionnée par une peine privative de liberté de trois ans au plus ou par une peine pécuniaire (art. 158 ch.1 al. 1 CP). En cas de réalisation de la circonstance aggravante de l’enrichissement illégitime, le juge peut prononcer une peine privative de liberté de un à cinq ans (art. 158 ch. 1 al. 3 CP).</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w:t>
      </w:r>
    </w:p>
    <w:p>
      <w:r>
        <w:t>- 19/25 - P/12146/2014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4.3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w:t>
      </w:r>
    </w:p>
    <w:p>
      <w:r>
        <w:rPr>
          <w:b/>
        </w:rPr>
        <w:t>E. 4.4</w:t>
      </w:r>
    </w:p>
    <w:p>
      <w:r>
        <w:t>Conformément à l'art. 42 al. 1 CP, le juge suspend l'exécution d'une peine pécuniaire ou d'une peine privative de liberté de deux ans au plus lorsqu'une peine ferme ne paraît pas nécessaire pour détourner l'auteur d'autres crimes ou délits. Si le juge suspend totalement l'exécution d'une peine, il impartit au condamné un délai d'épreuve de deux à cinq ans (art. 44 al. 1 CP).</w:t>
      </w:r>
    </w:p>
    <w:p>
      <w:r>
        <w:rPr>
          <w:b/>
        </w:rPr>
        <w:t>E. 4.5</w:t>
      </w:r>
    </w:p>
    <w:p>
      <w:r>
        <w:t>L'art. 29 al. 1 Cst. garantit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(arrêt du Tribunal fédéral 4A_500/2008 du</w:t>
      </w:r>
    </w:p>
    <w:p>
      <w:r>
        <w:rPr>
          <w:b/>
        </w:rPr>
        <w:t>E. 4.6</w:t>
      </w:r>
    </w:p>
    <w:p>
      <w:r>
        <w:t>L'appelante ne conteste la peine ni dans sa nature, ni dans sa quotité, dans l'hypothèse d'une confirmation du verdict de culpabilité. Sa faute est importante dans la mesure où elle a égoïstement choisi de s'en prendre au patrimoine de plusieurs de ses protégés dont elle avait la charge en qualité de gestionnaire au sein du SPAd. Ce faisant, elle a amélioré sa situation financière, ne faisant aucun cas de celles de ses protégés allant jusqu’à prélever les sommes sur leur épargne, parfois très faible. Elle s'en est prise à des personnes qui avaient été placées sous curatelle de gestion et de représentation n’étant pas à même de gérer elles-mêmes les questions administratives et financières. Les mobiles de l'appelante sont égoïstes et liés à l'appât du gain facile. Sa situation personnelle n’explique aucunement ses agissements. Sa collaboration a été mauvaise. Elle a nié les faits reprochés, alors même qu’elle était confrontée aux éléments objectifs du dossier, en particulier les multiples retraits à titre d’extra pour des motifs sans lien avec la situation personnelle des protégés : absence de proches autour de l’intimée C______, retrait de CHF 500.- en faveur de l’intimé E______ prélevé sur sa maigre épargne sur présentation du rappel de CHF 174.- du solde d’une facture. Elle a également minimisé ses actes, les réduisant à la simple acceptation d’un « cadeau » de CHF 50.- de la part de E______, à la prise de quelques cafés avec l’intimée D______ et à l’acquisition en sa faveur d’une paire de collants par l’intimée C______. Ses agissements ont uniquement cessé du fait de la plainte de l’intimé E______ et tendaient même à s’intensifier depuis l’arrivée d’un nouvel IPA en novembre 2013 à ses côtés. Celui-ci devant se former, cela lui laissait les coudées franches pour ses activités délictuelles. L'appelante n'a manifestement pas pris conscience de la gravité de ses actes. Elle n'a présenté aucune excuse aux plaignants. Il sera tenu compte des gains toutefois modestes de la prévenue. Il y a concours d'infractions entre les diverses occurrences reprochées au sens de l'art. 49 al. 1 CP justifiant une aggravation de la peine dans une juste proportion. La sanction de neuf mois de peine privative de liberté consacre une application correcte des critères fixés aux art. 47 et 49 CP et tient compte de manière adéquate de la gravité de sa faute et de la situation personnelle de l’appelante. L'octroi du sursis est approprié, de même que la durée du délai d'épreuve. La peine prononcée ainsi que ses modalités seront dès lors intégralement confirmées.</w:t>
      </w:r>
    </w:p>
    <w:p>
      <w:r>
        <w:t>- 21/25 - P/12146/2014</w:t>
      </w:r>
    </w:p>
    <w:p>
      <w:r>
        <w:rPr>
          <w:b/>
        </w:rPr>
        <w:t>E. 4.7</w:t>
      </w:r>
    </w:p>
    <w:p>
      <w:r>
        <w:t>Le principe de célérité n’a pas été violé par les autorités pénales. La procédure a certes duré plusieurs années, mais cela s’explique par le contexte. Les actes de gestion déloyale aggravée ont été commis par une fonctionnaire à l’encontre du patrimoine de trois des protégés dont elle avait la charge. Le dépôt de la première plainte a donné lieu à une dénonciation du SPAd aux autorités pénales suivie d’enquêtes internes pour déterminer l’ampleur des agissements et la conduite d’une enquête administrative à l’encontre de la prévenue. L’ouverture d’une instruction pénale a suivi, laquelle a formellement duré trois ans pendant lesquels ont eu lieu de nombreuses audiences. Les enquêtes interne et administrative menées au sein du SPAd ont permis d’identifier les deux autres lésés et l’étendue des agissements de l’appelante. 5. Il convient de confirmer le séquestre de la créance de la prévenue à l’encontre de l’Etat, prononcé par le premier juge à hauteur de CHF 30'000.-, aux fins de garantir les indemnités allouées aux parties plaignantes ainsi que les frais de la procédure (art. 268 al. 1 let. a CPP) et de prononcer une mesure identique en lien avec les indemnités et frais de la procédure d’appel. Il en résulte une modification du dispositif du jugement qui entraine sa réformation. 6. L'appelante, qui succombe, supportera les frais de la procédure envers l'Etat, qui comprennent un émolument de décision de CHF 2'500.- (art. 428 CPP), sans modification de la répartition des frais de première instance, telle qu’elle résulte du jugement entrepris (art. 428 al. 3 CPP).</w:t>
      </w:r>
    </w:p>
    <w:p>
      <w:r>
        <w:rPr>
          <w:b/>
        </w:rPr>
        <w:t>E. 7</w:t>
      </w:r>
    </w:p>
    <w:p>
      <w:r>
        <w:t>avril 2009). Le principe de célérité impose aux autorités de mener la procédure pénale sans désemparer, dès le moment où l'accusé est informé des soupçons qui pèsent sur lui, afin de ne pas le maintenir inutilement dans l'angoisse (ATF 133 IV 158 consid. 8).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 ATF 130 I 312 consid. 5.1). On ne saurait reprocher à l'autorité quelques temps morts, qui sont inévitables dans une procédure (ATF 130 IV 54 consid. 3.3.3 ; ATF 130 I 312 consid. 5.2 ; arrêt du Tribunal fédéral 6B_1066/2013 du 27 février 2014 consid. 1.1.2).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w:t>
      </w:r>
    </w:p>
    <w:p>
      <w:r>
        <w:t>- 20/25 - P/12146/2014 principe de célérité (arrêt du Tribunal fédéral 6B_590/2014 du 12 mars 2015 consid. 5.3).</w:t>
      </w:r>
    </w:p>
    <w:p>
      <w:r>
        <w:rPr>
          <w:b/>
        </w:rPr>
        <w:t>E. 7.1</w:t>
      </w:r>
    </w:p>
    <w:p>
      <w:r>
        <w:t>Pour le même motif, l’indemnisation par la prévenue des parties plaignantes D______ et C______ pour les dépenses occasionnées par la procédure de première instance sera confirmée.</w:t>
      </w:r>
    </w:p>
    <w:p>
      <w:r>
        <w:rPr>
          <w:b/>
        </w:rPr>
        <w:t>E. 7.2</w:t>
      </w:r>
    </w:p>
    <w:p>
      <w:r>
        <w:t>Aux termes de l'art. 433 let. a CPP, la partie plaignante peut demander au prévenu une juste indemnité pour les dépenses obligatoires occasionnées par la procédure en appel si elle obtient gain de cause.</w:t>
      </w:r>
    </w:p>
    <w:p>
      <w:r>
        <w:t>Les honoraires facturés par le conseil des parties plaignantes C______ et D______ apparaissent justifiés. Dès lors, l'appelante sera condamnée à leur verser à chacune un montant de CHF 1'205.85 (montant non soumis à TVA), à titre de juste indemnité pour les dépenses occasionnées par la procédure en appel.</w:t>
      </w:r>
    </w:p>
    <w:p>
      <w:r>
        <w:rPr>
          <w:b/>
        </w:rPr>
        <w:t>E. 8.1</w:t>
      </w:r>
    </w:p>
    <w:p>
      <w:r>
        <w:t>Selon l'art. 135 al. 1 CPP,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- 22/25 - P/12146/2014</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8.2</w:t>
      </w:r>
    </w:p>
    <w:p>
      <w:r>
        <w:t>En l’occurrence, l’état de frais produit par le conseil du troisième plaignant, plaidant au bénéfice de l’assistance judiciaire, paraît adéquat et conforme aux dispositions et principes qui précèdent, de sorte qu’il sera admis sans en reprendre le détail.</w:t>
      </w:r>
    </w:p>
    <w:p>
      <w:r>
        <w:t>L'indemnité de Me F______ est arrêtée à CHF 813.- correspondant à 03h15 heures d'activité au tarif de CHF 200.-/heure (CHF 650.-) plus la majoration forfaitaire de 20% (CHF 130.-) et les frais de déplacement (CHF 33.-).</w:t>
      </w:r>
    </w:p>
    <w:p>
      <w:r>
        <w:t>* * * * *</w:t>
      </w:r>
    </w:p>
    <w:p>
      <w:r>
        <w:t>- 23/25 - P/12146/2014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