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AARP/192/2024 vom 29. Juli 2024</w:t>
      </w:r>
    </w:p>
    <w:p>
      <w:r>
        <w:t>GE Cour de justice, 2024-07-29, FR</w:t>
      </w:r>
    </w:p>
    <w:p>
      <w:r>
        <w:rPr>
          <w:b/>
        </w:rPr>
        <w:t xml:space="preserve">Quelle: </w:t>
      </w:r>
      <w:r>
        <w:t>https://mcp.opencaselaw.ch/entscheid/ge_gerichte_AARP_192_2024</w:t>
      </w:r>
    </w:p>
    <w:p>
      <w:r>
        <w:t>FR: GE_GERICHTE AARP/192/2024 du 29 juillet 2024</w:t>
      </w:r>
    </w:p>
    <w:p>
      <w:r>
        <w:t>IT: GE_GERICHTE AARP/192/2024 del 29 luglio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w:t>
      </w:r>
    </w:p>
    <w:p>
      <w:r>
        <w:t>- 12/30 - P/18684/2023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l'appelant A______ persiste à solliciter la production de l'adresse du domicile du témoin I______. Or, cette information n'apparaît pas nécessaire au traitement de l'appel, dans la mesure où les faits ne reposent pas sur son seul témoignage, lequel doit faire l'objet d'une libre appréciation, à l'instar des autres éléments de preuve du dossier. De plus, l'appelant ne rend nullement crédible la remise en cause de la véracité des déclarations du témoin quant au lieu de situation de son domicile, étant souligné que celui-ci est assermenté de surcroît. Par surabondance, s'agissant du domicile d'un représentant des forces de l'ordre cantonales, cette information est en principe soustraite à la connaissance des parties, sous réserve d'exceptions non réalisées en l'espèce. Partant, la réquisition de preuve est rejetée.</w:t>
      </w:r>
    </w:p>
    <w:p>
      <w:r>
        <w:rPr>
          <w:b/>
        </w:rPr>
        <w:t>E. 3</w:t>
      </w:r>
    </w:p>
    <w:p>
      <w:r>
        <w:t>3.1.1. À teneur de l'art. 319 al. 1 let. d CPP, le ministère public ordonne le classement de tout ou partie de la procédure lorsqu'il est établi que certaines conditions d'ouverture de l'action pénale ne peuvent pas être remplies ou que des empêchements de procéder sont apparus.</w:t>
      </w:r>
    </w:p>
    <w:p>
      <w:r>
        <w:t>Les conditions à l'ouverture de l'action pénale au sens de l'art. 319 al. 1 let. d CPP sont notamment l'existence d'une plainte pénale valable pour les infractions poursuivies sur plainte (ATF 136 III 502 consid. 6.3.2 ; 128 IV 81 consid. 2a).</w:t>
      </w:r>
    </w:p>
    <w:p>
      <w:r>
        <w:t>- 13/30 - P/18684/2023 3.1.2.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Le Tribunal fédéral et la doctrine majoritaire s'entendent pour considérer la plainte comme une condition de l'ouverture de l'action pénale, c'est-à-dire une condition de procédure, et non pas comme une condition objective de punissabilité. Son absence ou son invalidité ne devrait pas conduire à un acquittement, mais uniquement à un classement de la procédure (L. MOREILLON / A. MACALUSO / N. QUELOZ / N. DONGOIS (éds), Commentaire romand, Code pénal I, art. 1-110 CP, 2ème éd., Bâle 2021, N 4-5 ad art. 30). 3.2.1. Le lésé est celui dont les droits ont été touchés directement par une infraction (art. 115 al. 1 CPP). Lorsque la norme protège un bien juridique individuel, la qualité de lésé appartient au titulaire de ce bien (ATF 138 IV 258 consid. 2.3 ; 129 IV 95 consid. 3.1 ; 126 IV 42 consid. 2a). Pour déterminer si une personne est lésée par une infraction, il convient d'interpréter le texte de la disposition pour savoir qui est le titulaire du bien juridique que celle-ci protège (ATF 118 IV 209, consid. 2 ; arrêts du Tribunal fédéral 6B_960/2017 du 2 mai 2018 consid. 1.1 ; 6B_439/2016 du 21 avril 2017 consid. 2.1). S'agissant des dommages à la propriété, le droit de porter plainte n'est pas réservé au seul propriétaire de la chose ; il peut être exercé par le locataire ainsi que par toute personne atteinte dans son droit d'user de la chose ou à celui à qui incombe la responsabilité de conserver la chose (ATF 144 IV 49 consid. 1.2 ; 118 IV 209 consid. 2 et 3 ; arrêts du Tribunal fédéral 6B_1297/2017 du 26 juillet 2018 consid. 1.2.1 ; 6B_622/2008 du 13 janvier 2009 consid. 5.1). En ce qui concerne la violation de domicile, la qualité pour déposer plainte dépend exclusivement du contenu de la relation de droit qui fonde le pouvoir de disposer des lieux ; partant, elle revient au seul ayant droit (ATF 118 IV 167 consid. 1c). 3.2.2. Le lésé doit avoir la qualité d'ester en justice, soit jouir de la personnalité juridique (décision du Tribunal pénal fédéral RR.2010.200 du 20 janvier 2011, consid. 3.1 ; cf. aussi art. 30 al. 2 et 3 CP ; Y. JEANNERET / A. KUHN / C. PERRIER DEPEURSINGE (éds), Commentaire romand : Code de procédure pénale suisse, 2ème éd., Bâle 2019, N 7 ad art. 115). 3.2.3. Lorsque le lésé est une personne morale, la qualité pour porter plainte en son nom se détermine selon sa structure interne (ATF 117 IV 437 consid. 1a =</w:t>
      </w:r>
    </w:p>
    <w:p>
      <w:r>
        <w:t>- 14/30 - P/18684/2023 JdT 1994 IV 38).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(arrêts du Tribunal fédéral 6B_972/2008 du 16 février 2009 consid. 3.4 et 6B_762/2008 du 8 janvier 2009 consid. 3.5). 3.2.4. Le droit de déposer plainte est de nature strictement personnelle et intransmissible, mais le lésé est habilité à déléguer ce droit à un représentant civil ou commercial. Une procuration générale suffit dans les cas où la violation de biens matériels est en jeu ; ainsi, le mandataire commercial au bénéfice d'une procuration générale au sens de l'art. 462 CO a qualité pour déposer plainte sans décision préalable de son mandant pour autant que cela corresponde à la volonté de celui-ci. Un employé peut être légitimé à déposer une plainte pénale, le facteur décisif étant qu'il doit être chargé de la défense des intérêts du lésé en vertu de sa fonction et en accord avec la volonté de celui-ci (arrêt du Tribunal fédéral 6B_972/2009 du 16 février 2010 consid. 3.4). La procuration n'est soumise à aucune forme particulière et peut être conférée tacitement (ATF 118 IV 167 consid. 1.c ; arrêts du Tribunal fédéral 6B_99/2012 du 14 novembre 2012 consid. 3.2 ; 6B_295/2020 du 22 juillet 2020 consid. 1.4.3 et 1.4.4).</w:t>
      </w:r>
    </w:p>
    <w:p>
      <w:r>
        <w:rPr>
          <w:b/>
        </w:rPr>
        <w:t>E. 3.3</w:t>
      </w:r>
    </w:p>
    <w:p>
      <w:r>
        <w:t>À titre liminaire, la Cour relève que le vol est une infraction poursuivie d'office, de sorte que la question de la validité de la plainte ne se pose pas. En ce qui concerne les chefs de dommages à la propriété et de violation de domicile, la plainte pénale mentionne le restaurant K______, entité dépourvue de la personnalité juridique, en qualité de lésée et E______, "exploitant", en tant que partie plaignante. Si le restaurant ne dispose pas de la qualité d'ester en justice, il ressort toutefois de son site internet qu'il est exploité par une personne morale, à savoir la société F______ Sàrl. C'est donc cette dernière qui est la seule ayant droit et titulaire des biens juridiques concernés. Or, E______, en tant que fondé de pouvoir figurant au Registre du commerce, était habilité à déposer plainte pour son compte. Il était légitimé à agir seul, dès lors qu'il lui incombait de veiller sur ses intérêts, à l'instar d'un gérant. Ainsi, nul besoin d'une ratification dans ces circonstances. Il faut en tout état tenir compte du contexte dans lequel l'acte a été déposé : en effet, le cambriolage a été signalé à la police par un témoin et cette dernière a immédiatement contacté la gérance du restaurant. La plainte a été recueillie dès l'arrivée de E______ par les agents de police, lesquels ne sont souvent pas formés juridiquement pour identifier l'ayant droit habilité à agir au sein d'une structure.</w:t>
      </w:r>
    </w:p>
    <w:p>
      <w:r>
        <w:t>- 15/30 - P/18684/2023 Considérer qu'une telle plainte serait invalide serait contraire au principe de la bonne foi (art. 3 al. 2 CPP), ce d'autant que la lésée ne l'a pas contredite, d'une part, et que les appelants, assistés des mêmes conseils depuis le début de la procédure, n'ont soulevé cet incident qu'à l'ouverture des débats devant le TP seulement, soit tardivement, d'autre part. En outre, cette désignation erronée n'était pas de nature à induire les prévenus en erreur quant aux faits qui leur étaient reprochés. Pour ces motifs, le grief doit être rejeté.</w:t>
      </w:r>
    </w:p>
    <w:p>
      <w:r>
        <w:rPr>
          <w:b/>
        </w:rPr>
        <w:t>E. 4</w:t>
      </w:r>
    </w:p>
    <w:p>
      <w:r>
        <w:t>4.1.1.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Du cambriolage (ch. 1.1.1 à 1.1.3 et ch. 1.2.1 à 1.2.2) 4.1.2. L'art. 139 ch. 1 CP sanctionne quiconque, pour se procurer ou procurer à un tiers un enrichissement illégitime, aura soustrait une chose mobilière appartenant à autrui dans le but de se l'approprier. 4.1.3. Le juge peut atténuer la peine si l'exécution d'un crime ou d'un délit n'est pas poursuivie jusqu'à son terme ou que le résultat nécessaire à la consommation de l'infraction ne se produit pas ou ne pouvait pas se produire (art. 22 al. 1 CP). 4.1.4. Se rend coupable de dommages à la propriété au sens de l'art. 144 al. 1 CP, quiconque aura endommagé, détruit ou mis hors d'usage une chose appartenant à autrui ou frappée d'un droit d'usage ou d'usufruit au bénéfice d'autrui. 4.1.5. Selon l'art. 186 CP, est punissable de violation de domicile quiconque, d'une manière illicite et contre la volonté de l'ayant droit, aura pénétré dans une maison, dans une habitation, dans un local fermé faisant partie d'une maison, dans un espace,</w:t>
      </w:r>
    </w:p>
    <w:p>
      <w:r>
        <w:t>- 16/30 - P/18684/2023 cour ou jardin clos et attenant à une maison, ou dans un chantier, ou y sera demeuré au mépris de l'injonction de sortir à lui adressée par un ayant droit. L'infraction est réalisée dès que l'auteur s'introduit, contre la volonté de l'ayant droit, dans le domaine clos (ATF 128 IV 81 consid. 4a). 4.2.1. En l'espèce, outre le classement plaidé pour défaut de validité de la plainte, l'appelant C______ ne conteste pas, à juste titre, sa culpabilité des chefs de dommages à la propriété et de violation de domicile, étant précisé qu'il a admis sa condamnation pour la tentative de vol. Ainsi, le jugement sera confirmé à son égard. 4.2.2. En ce qui concerne l'appelant A______, c'est en vain qu'il se plaint d'une constatation arbitraire des faits. En effet, il ressort des déclarations convergentes des témoins M______, L______ et I______ que l'un des cambrioleurs portaient une casquette noire ainsi qu'une veste "bleue et noire à motifs particuliers, compartimentés en zones", "bleue sur les côtés et noires pour le reste", ou encore "bleue et noire". Le témoignage de l'Appointé M______, policier assermenté, est celui dont la description est la plus précise et fiable pour avoir poursuivi sur plusieurs mètres le guetteur qui s'est enfui au moment précis de son arrivée. Il a de plus immédiatement reconnu la veste portée par l'appelant A______ lorsqu'elle lui a été présentée. À cela s'ajoute le fait que le témoin I______, également assermenté, a vu l'appelant retirer ce vêtement pour le déposer dans son sac, étant précisé qu'il habite à 50 mètres de la place O______, où le prévenu a été interpellé peu de temps après les faits, à 100 mètres du lieu du forfait et dans la zone où le fuyard a été perdu de vue. En ce qui concerne les déclarations de la témoin L______, il appert que cette dernière a confondu à deux reprises le "guetteur" du "cambrioleur" ; cette confusion n'est toutefois pas de nature à diminuer la crédibilité et l'utilité de son témoignage dès lors qu'elle a identifié et confirmé que l'appelant portait les mêmes habits que le guetteur observé. En tout état, seule sa description de l'habillement du cambrioleur est sujette à caution, puisque, si ce dernier avait effectivement un jogging clair et une épaisse chevelure à teneur des images de vidéosurveillance, il ne portait guère de casquette et de haut noirs. S'il faut concéder à l'appelant que les images de vidéosurveillance ne suffisent pas à l'identifier au vu de leur faible résolution, force est de constater que l'habillement de l'individu qui fait le guet correspond à la description faite par la témoin L______. En outre, celui-ci ne saurait être suivi lorsqu'il allègue que sa veste était dotée des bandes réfléchissantes qui auraient dû être visibles sur le film, dans la mesure où il faisait nuit et qu'il n'y avait pas de source de lumière dans l'angle filmé. Les déclarations de l'appelant ont également passablement varié et évolué en fonction des preuves ou contradictions soulevées, de sorte qu'elles ne jouissent d'aucune</w:t>
      </w:r>
    </w:p>
    <w:p>
      <w:r>
        <w:t>- 17/30 - P/18684/2023 crédibilité. En particulier, il a servi des explications confuses et à chaque fois différentes quant au déroulement de la soirée, aux raisons de sa présence à Genève, au moment de ses retrouvailles avec l'appelant C______. Il a menti en indiquant qu'il ne s'était pas dévêtu, avant d'avouer que ce fût le cas, et prétexté s'être retrouvé avec une sacoche qui ne lui appartenait pas ou avoir prêté sa veste à son ami pour justifier la présence de ses papiers sur lui. Il a encore varié sur des détails pour tenter de se disculper en indiquant que sa casquette présentait des motifs distincts, soit tantôt des drapeaux, tantôt le signe du Taureau. Enfin, il a ajouté une précision troublante qui le dessert d'autant, en indiquant que la veste bleue du cambrioleur serait de marque T______ tandis que la sienne était une S______, alors que les images de vidéosurveillance ne permettent pas d'identifier le moindre signe distinctif. Quant aux déclarations de l'appelant C______, la Cour relève qu'elles ne sont pas davantage crédibles en ce qu'il a tenté par tous les moyens de cacher son lien avec l'appelant A______ et nié sa propre implication dans le cambriolage, étant rappelé qu'il ne la conteste désormais plus, ayant accepté sa condamnation pour tentative de vol. Ainsi, les propos visant à innocenter son comparse ne sont pas convaincants et en tout état insuffisants au vu de l'appréciation générale des autres moyens de preuve. Au vu de ce qui précède, le verdict de culpabilité pour tentative de vol, dommages à la propriété et violation de domicile sera confirmé à l'égard de l'appelant A______. Du séjour illégal (ch. 1.1.5) 4.3.1. À teneur de l'art. 115 al. 1 let. b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LEI est un délit de durée, soit un délit continu. L'infraction est achevée au moment où le séjour prend fin.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(ATF 135 IV 6 consid. 3.2). L'infraction est intentionnelle. 4.3.2. En l'espèce, l'appelant A______ avait connaissance de la décision de renvoi du 11 avril 2023, puisqu'il avait refusé d'en signer l'accusé de réception. En outre, il savait faire déjà l'objet d'un premier renvoi, qu'il avait contresigné et pour lequel il avait reçu un bon de sortie courant du 15 janvier 2023 au 30 avril 2023.</w:t>
      </w:r>
    </w:p>
    <w:p>
      <w:r>
        <w:t>- 18/30 - P/18684/2023 Or, il a tout d'abord indiqué être parti en mai 2023, avant de revenir sur ses déclarations en alléguant un départ en février 2023. Il a ensuite allégué être retourné en Suisse le 27 ou le 28 août 2023, date de son interpellation. Ce revirement, déjà peu convaincant en soi, est contredit par le fait que la décision du 11 avril 2023 lui a été communiquée en personne et aggravé par sa tentative subséquente de se prévaloir d'un séjour en détention en Allemagne du 23 mars au 14 août 2023. Il ressort en outre de ses déclarations qu'il était présent sur sol helvétique d'avril à mai 2023. Cela étant, le premier juge a retenu qu'il avait séjourné illégalement en Suisse, à tout le moins, dès le 27 août 2023, période pénale qui lie la Cour de céans. Ce nonobstant, dans la mesure où il est établi qu'il est revenu à cette date pour commettre des infractions, l'appelant ne peut se prévaloir d'aucun seuil de tolérance puisque cette règle ne s'applique pas lorsque l'étranger commet un autre crime ou délit. Au vu de ce qui précède, l'appel sera également rejeté sur ce point et le jugement confirmé.</w:t>
      </w:r>
    </w:p>
    <w:p>
      <w:r>
        <w:rPr>
          <w:b/>
        </w:rPr>
        <w:t>E. 5</w:t>
      </w:r>
    </w:p>
    <w:p>
      <w:r>
        <w:t>5.1.1. Les infractions de dommages à la propriété et de violation de domicile sont sanctionnées d'une peine privative de liberté de trois ans au plus ou d'une peine pécuniaire, tandis que le vol est réprimé d'une peine privative de liberté de cinq ans au plus ou d'une peine pécuniaire. Enfin, le séjour illégal est passible d'une peine privative de liberté d'un an au plus ou d'une peine pécuniaire.</w:t>
      </w:r>
    </w:p>
    <w:p>
      <w:r>
        <w:t>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w:t>
      </w:r>
    </w:p>
    <w:p>
      <w:r>
        <w:t>- 19/30 - P/18684/2023 5.1.3. Selon l'art. 42 al. 1 CP, le juge suspend en règle générale l'exécution, notamment,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 5.1.4.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5.1.5.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w:t>
      </w:r>
    </w:p>
    <w:p>
      <w:r>
        <w:t>- 20/30 - P/18684/2023 relatives (arrêts du Tribunal fédéral 6B_1175/2017 du 11 avril 2018 consid. 2.1 in medio ; 6B_688/2014 du 22 décembre 2017 consid. 27.2.1). 5.1.6.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5.2.1. En l'espèce, la faute de l'appelant A______ n'est pas négligeable. Il s'en est pris au patrimoine ainsi qu'à la liberté de domicile d'autrui, tout en persistant à séjourner illégalement en Suisse. Il a agi par purs appât du gain facile et convenance personnelle. Sa situation personnelle n'explique, ni n'excuse ses agissements, étant précisé qu'il dit disposer d'une bonne formation ainsi que d'une expérience professionnelle. Sa collaboration, à l'instar de sa prise de conscience, a été mauvaise. Il n'a eu de cesse de nier les faits reprochés malgré les éléments à charge, livrant des explications aussi confuses que contradictoires. Il y a concours d'infractions, facteur aggravant de la peine, et son casier fait état de deux antécédents spécifiques. Seule une peine privative de liberté ferme entre en ligne de compte, ce que l'appelant ne conteste au demeurant pas.</w:t>
      </w:r>
    </w:p>
    <w:p>
      <w:r>
        <w:t>- 21/30 - P/18684/2023 La révocation des sursis octroyés les 28 janvier 2023 et 22 juin 2023 se justifie, dès lors qu'il n'a pas su tirer profit des nombreuses chances qui lui étaient offertes. La renonciation à révoquer celui du 5 avril 2023 lui est en revanche acquise. L'infraction abstraitement la plus grave est celle de la tentative de vol, laquelle justifie, au vu de ses deux antécédents spécifiques, une peine privative de liberté de 70 jours, auxquels s'ajoutent 20 jours supplémentaires pour les dommages à la propriété (peine théorique de 30 jours), 20 jours pour la violation de domicile (peine théorique de 30 jours) et encore 20 jours pour le séjour illégal (peine théorique de 30 jours). Les 30 jours devenus exécutoires à la suite de la révocation des sursis entrent en concours avec la peine de quatre mois et dix jours. La peine d'ensemble de cinq mois, sous déduction de la détention avant jugement, prononcée par le premier juge s'avère donc adéquate et conforme aux éléments du dossier, de sorte qu'elle sera confirmée et l'appel rejeté sur ce point également. 5.2.2. La faute de l'appelant C______ n'est pas anodine, en ce qu'il s'en est pris au patrimoine d'autrui à deux reprises, à la liberté de domicile et a persisté à séjourner illégalement en Suisse, par pur appât du gain et convenance personnelle. Sa situation personnelle n'explique, ni ne justifie ses agissements. Sa collaboration à la procédure, de même que sa prise de conscience ont été médiocres, en ce qu'il a certes reconnu certains chefs d'accusation, mais a persisté à nier son implication dans le cambriolage, fournissant des explications dénuées de toute crédibilité. Il y a concours d'infractions, facteur aggravant de la peine. Son casier judiciaire fait état de deux antécédents spécifiques pour des condamnations intervenues après les faits de la présente cause, dont une peine privative de liberté, soit un cas de concours rétrospectif partiel en fonction du genre de peine adopté. En l'espèce, seule une peine privative de liberté peut entrer en considération, ce que l'appelant ne conteste au demeurant pas. L'infraction abstraitement la plus grave est celle du vol simple, laquelle doit être réprimée par une peine privative de liberté de 60 jours, auxquels s'ajoutent 20 jours pour la tentative de vol (peine théorique de 30 jours), 20 jours pour les dommages à la propriété (peine théorique de 30 jours), 20 jours pour la violation de domicile (peine théorique de 30 jours), ainsi que 30 jours supplémentaires pour le séjour illégal (peine théorique de 45 jours), soit un total de 150 jours. S'il avait fallu réprimer en sus les faits de la condamnation survenue ultérieurement, cette peine</w:t>
      </w:r>
    </w:p>
    <w:p>
      <w:r>
        <w:t>- 22/30 - P/18684/2023 aurait dû être augmentée de 15 jours supplémentaires pour tenir compte du concours rétrospectif. En définitive, la peine privative de liberté de quatre mois, sous déduction de la détention avant jugement, prononcée par le premier juge sera confirmée, conformément au principe de l'interdiction de la reformatio in pejus. Cette peine est complémentaire à celle prononcée le 15 septembre 2023 par le Staatsanwaltschaft de Zurich et l'absence de révocation du sursis y relatif est acquise à l'appelant. Cela étant, compte tenu de la dernière condamnation survenue dans l'intervalle pour des faits de séjour illégal, venant s'ajouter à celle du 15 septembre 2023, il appert que l'appelant n'a pas su saisir les chances qui lui étaient offertes, de sorte que son pronostic apparaît désormais sous un jour plutôt défavorable, incompatible avec l'octroi du sursis. À cet égard, il ne jouit pas de circonstances particulièrement favorables pouvant contrebalancer ce constat, étant précisé que sa collaboration n'a pas été spécialement exemplaire. En outre, la Directive sur le retour ne trouve pas à s'appliquer, vu les autres délits commis. Le jugement de première instance sera par conséquent réformé en ce sens, étant précisé que le principe de la reformatio in pejus ne s'y oppose pas, en présence de faits nouveaux inconnus du premier juge (art. 391 al. 2, 2ème phrase CPP ; ATF 142 IV 89 consid. 2). Cela étant, il n'y a pas lieu de révoquer le sursis octroyé par le Staatsanwaltschaft de Zug, dont la condamnation est entrée en force durant la présente procédure d'appel.</w:t>
      </w:r>
    </w:p>
    <w:p>
      <w:r>
        <w:rPr>
          <w:b/>
        </w:rPr>
        <w:t>E. 6</w:t>
      </w:r>
    </w:p>
    <w:p>
      <w:r>
        <w:t>6.1.1. Selon l'art. 66a al. 1 CP, le juge expulse un étranger du territoire suisse pour une durée de cinq à quinze ans s'il est reconnu coupable de vol en lien avec une violation de domicile (let. d).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6.1.2.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w:t>
      </w:r>
    </w:p>
    <w:p>
      <w:r>
        <w:t>- 23/30 - P/18684/2023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w:t>
      </w:r>
    </w:p>
    <w:p>
      <w:r>
        <w:t>6.2.1. En l'espèce, l'appelant C______ a commis des infractions entraînant une expulsion obligatoire. Les conditions pour y renoncer ne sont pas réunies, ce qu'il ne conteste au demeurant pas. En ce qui concerne son inscription au SIS, c'est en vain qu'il oppose le principe de proportionnalité. En effet, il a été condamné pour des infractions d'une certaine gravité au vu de leur peine-menace, étant précisé qu'il s'est aussi rendu coupable d'autres infractions qui, sans conduire à l'expulsion obligatoire, présentent cette même caractéristique. Enfin, comme l'a relevé à juste titre le premier juge, il ne peut se prévaloir d'aucun lien effectif social et familial avec la France où sa sœur résiderait, ni avec aucun autre pays de l'espace Schengen.</w:t>
      </w:r>
    </w:p>
    <w:p>
      <w:r>
        <w:t>Au vu de ce qui précède, son expulsion pour une durée de cinq avec inscription au SIS sera confirmée et l'appel rejeté.</w:t>
      </w:r>
    </w:p>
    <w:p>
      <w:r>
        <w:t>- 24/30 - P/18684/2023</w:t>
      </w:r>
    </w:p>
    <w:p>
      <w:r>
        <w:t>6.2.2. L'appelant A______ n'a, pour sa part, pas contesté son expulsion au-delà du classement et de l'acquittement plaidé, de sorte qu'elle sera confirmée dans la mesure où elle consacre une correcte application du droit.</w:t>
      </w:r>
    </w:p>
    <w:p>
      <w:r>
        <w:rPr>
          <w:b/>
        </w:rPr>
        <w:t>E. 7</w:t>
      </w:r>
    </w:p>
    <w:p>
      <w:r>
        <w:t>Les appelants, qui succombent, supporteront, pour moitié chacun, les frais de la procédure envers l'État (art. 428 CPP), lesquels comprendront un émolument d'arrêt en CHF 2'000.-. Il n'y a pas lieu de revoir la répartition de ceux arrêtés en première instance.</w:t>
      </w:r>
    </w:p>
    <w:p>
      <w:r>
        <w:rPr>
          <w:b/>
        </w:rPr>
        <w:t>E. 8</w:t>
      </w:r>
    </w:p>
    <w:p>
      <w:r>
        <w:t>Vu l'issue de l'appel, l'appelant A______ sera débouté de ses conclusions en indemnisation (art. 429 CPP a contrario).</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- 25/30 - P/18684/2023 indemnisation supplémentaire (AARP/295/2015 du 12 juillet 2015 consid. 8.2.2.3, 8.2.2.6, 8.3.1.1 et 8.3.2.1).</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9.2.1. Au vu des principes susrappelés, il convient d'une part de retrancher de l'état de frais de Me B______ l'activité déjà couverte par le forfait, à savoir 0h50 d'activité de collaborateur pour l'examen du jugement et l'annonce d'appel, ainsi que 1h30 d'activité de stagiaire dédiées à la déclaration d'appel. D'autre part, les activités déployées à double ne seront prises en charge que pour le collaborateur, dès lors que l'assistance juridique n'a pas pour vocation de financer la formation des stagiaires, sous réserve de l'activité consacrée par le stagiaire à la rédaction de la déclaration d'appel, vu l'important travail de recherches et de motivation. Ne seront donc retenues que 2h30 d'activité de stagiaire pour ce poste et 3h20 d'activité de collaborateur pour l'étude du dossier, la finalisation de la déclaration d'appel motivée et la rédaction du mémoire d'appel, ainsi que deux parloirs.</w:t>
      </w:r>
    </w:p>
    <w:p>
      <w:r>
        <w:t>Ainsi, la rémunération de Me B______ sera arrêtée à CHF 1'454.70, correspondant à 6h20 d'activité au tarif de CHF 150.-/heure (CHF 950.-), plus la majoration forfaitaire de 10% (CHF 95.-) et l'équivalent de la TVA au taux de 7.7% et 8.1% (CHF 23.30 + CHF 60.10), et 2h30 d'activité de stagiaire à CHF 110.-/heure (CHF 275.-), augmentée de la majoration forfaitaire (CHF 27.50) et de la TVA (CHF 14.- + CHF 9.80).</w:t>
      </w:r>
    </w:p>
    <w:p>
      <w:r>
        <w:t>- 26/30 - P/18684/2023</w:t>
      </w:r>
    </w:p>
    <w:p>
      <w:r>
        <w:t>9.2.2. En ce qui concerne l'état de frais présenté par Me X______, il convient d'écarter le temps dédié à la rédaction de la déclaration d'appel (0h30) et à la confection du bordereau de pièce (0h20), activités déjà comprises dans le forfait, voire relevant de tâches de secrétariat. Sa rémunération sera partant arrêtée à CHF 902.-, correspondant à 3h50 d'activité au tarif de CHF 200.-/heure (CHF 766.65), plus la majoration forfaitaire de 20% (CHF 15.35), et les débours en CHF 120.-. 9.2.3. Enfin, sera retranché de l'état de frais présenté par Me D______ l'activité consacrée à la "lecture du courriel de la CPAR et recherches juridiques" (0h10) en ce qu'elle relève du forfait, étant précisé que l'assistance judiciaire gratuite n'a pas pour vocation de financer la formation continue des avocats. Sa rémunération sera partant arrêtée à CHF 120.-, correspondant à 0h30 d'activité au tarif de CHF 200.- /heure (CHF 100.-), plus la majoration forfaitaire de 20% (CHF 20.-). * * * * *</w:t>
      </w:r>
    </w:p>
    <w:p>
      <w:r>
        <w:t>- 27/30 - P/18684/2023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