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AARP/191/2012 vom 20. Juni 2012</w:t>
      </w:r>
    </w:p>
    <w:p>
      <w:r>
        <w:t>GE Cour de justice, 2012-06-20, FR</w:t>
      </w:r>
    </w:p>
    <w:p>
      <w:r>
        <w:rPr>
          <w:b/>
        </w:rPr>
        <w:t xml:space="preserve">Quelle: </w:t>
      </w:r>
      <w:r>
        <w:t>https://mcp.opencaselaw.ch/entscheid/ge_gerichte_AARP_191_2012</w:t>
      </w:r>
    </w:p>
    <w:p>
      <w:r>
        <w:t>FR: GE_GERICHTE AARP/191/2012 du 20 juin 2012</w:t>
      </w:r>
    </w:p>
    <w:p>
      <w:r>
        <w:t>IT: GE_GERICHTE AARP/191/2012 del 20 giugno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w:t>
      </w:r>
    </w:p>
    <w:p>
      <w:r>
        <w:t>- 6/10 - P/8527/2011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 Il appartient à la direction de la procédure d'examiner si l'acte d'accusation et le dossier sont établis régulièrement (art. 329 al. 1 let. a CPP), l'examen devant permettre de déterminer si l'acte d'accusation satisfait aux exigences posées par l'art. 325 CPP (A. KUHN / Y. JEANNERET (éds), Commentaire romand : Code de procédure pénale suisse, Bâle 2011, n. 3 ad art. 329). Le tribunal peut aussi renvoyer l'accusation au Ministère public pour qu'il la complète ou la corrige (art. 329 al. 2 deuxième phrase CPP).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toutefois fonder son jugement sur une accusation modifiée ou complétée que si les droits de partie du prévenu et de la partie plaignante ont été respectés (art. 333 al. 4 CPP).</w:t>
      </w:r>
    </w:p>
    <w:p>
      <w:r>
        <w:rPr>
          <w:b/>
        </w:rPr>
        <w:t>E. 2.2</w:t>
      </w:r>
    </w:p>
    <w:p>
      <w:r>
        <w:t>En l’occurrence, force est de constater que les faits décrits dans l'acte d'accusation ne correspondent pas aux éléments constitutifs d'une infraction à l'art. 19</w:t>
      </w:r>
    </w:p>
    <w:p>
      <w:r>
        <w:t>- 7/10 - P/8527/2011 LStup. Il y est en effet indiqué que l'appelant a pris place dans la voiture conduite par Y______, dans le coffre de laquelle était dissimulé un « puck » de plus de 300 g. nets de cocaïne, mais pas qu’il était censé en prendre livraison, voire, à tout le moins, qu’il était informé de la présence de la drogue et intervenait à un titre ou un autre. Il n'est pas non plus indiqué que la somme de CHF 4'600.- que l'appelant devait remettre au conducteur avait un lien avec un trafic de stupéfiants. La seule référence à l'emploi auquel était destiné le papier cellophane ne suffit pas, faute d’autres indications (Qui devait conditionner de la cocaïne ? s’agissait-il de la cocaïne transportée ?), sans préjudice de ce que, contrairement à ce que mentionne l'acte d'accusation, l'appelant n'a jamais indiqué qu'il devait remettre le papier cellophane à Y______. Il n'est pas même possible de déduire quel est le comportement reproché à l’appelant des faits décrits à charge de Z______ et Y______ -- à supposer que cela serait possible au plan juridique --, dès lors que son rôle dans le trafic n'y est pas davantage relaté. Pour pouvoir retenir que l'appelant était le destinataire de la drogue transportée par Y______, les premiers juges se sont donc écartés de l’état de faits décrit dans l’acte d’accusation, le complétant. Ce faisant, ils ont violé la maxime d’accusation.</w:t>
      </w:r>
    </w:p>
    <w:p>
      <w:r>
        <w:rPr>
          <w:b/>
        </w:rPr>
        <w:t>E. 2.3</w:t>
      </w:r>
    </w:p>
    <w:p>
      <w:r>
        <w:t>Les premiers juges auraient pu et dû renvoyer l’acte d’accusation au Ministère public afin qu’il le corrige, au sens de l’art. 329 al. 2 CPP in fine. Outre qu’il est douteux que le Ministère public aurait pu prendre en appel une conclusion tendant à ce que l’ordonnance valant acte d’accusation lui soit retournée pour lui permettre de corriger ses propres carences, il ne l’a en tout état pas fait, estimant pouvoir requérir la confirmation du jugement sur cette base. Dans ces circonstances, la Chambre d’appel ne peut que constater que les défauts dont est affecté l’acte d’accusation ne permettent pas le maintien du verdict de culpabilité. L'appel doit partant être admis et l'appelant libéré des fins de la poursuite, pour ce motif.</w:t>
      </w:r>
    </w:p>
    <w:p>
      <w:r>
        <w:rPr>
          <w:b/>
        </w:rPr>
        <w:t>E. 3</w:t>
      </w:r>
    </w:p>
    <w:p>
      <w:r>
        <w:t>3.1.1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3.1.2 La confiscation d'objets ou de valeurs patrimoniales ne constitue pas une sanction in personam, mais une mesure réelle (in rem), dont le but premier consiste à éviter le maintien d'un avantage consécutif à un acte pénalement punissable (G. STRATENWERTH, Schweizerisches Strafrecht, AT II, 2e éd., Berne 2006, § 13, n. 86 ; M. VOUILLOZ, "Le nouveau droit suisse de la confiscation pénale et de la créance compensatrice, art. 69 à 73 CP", PJA 2007 p. 1388 et 1391). Dès lors qu'il s'agit d'une mesure qui porte gravement atteinte à la propriété, elle doit respecter le principe de la proportionnalité (ATF 125 IV 185 consid. 2a) p. 187 ; ATF 116 IV 117 consid. 2a) p. 121).</w:t>
      </w:r>
    </w:p>
    <w:p>
      <w:r>
        <w:t>- 8/10 - P/8527/2011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 du Tribunal fédéral 6S.79/2006 du 24 mai 2006 consid. 3 ; arrêt du Tribunal fédéral 6S.357/2002 du 18 décembre 2002 consid. 4.2). Selon la jurisprudence, il doit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C'est en particulier le cas lorsque l'obtention des valeurs patrimoniales est un élément objectif ou subjectif de l'infraction ou lorsqu'elle constitue un avantage direct découlant de la commission de l'infraction (ATF 129 IV 453 consid. 4.1 p. 461 ; arrêt du Tribunal fédéral 1B.185/2007 du 30 novembre 2007 consid. 9 ; arrêt du Tribunal fédéral 6S.324/200 du 6 septembre 2000 consid. 5c/bb ; SJ 1999 p. 417 consid. 2a p. 419). Selon la jurisprudence et la doctrine, la confiscation peut porter tant sur le produit direct de l'infraction que sur les objets acquis au moyen de ce produit dans la mesure où les différentes transactions peuvent être identifiées et documentées ("Papierspur", "paper trail"). Ce principe est valable non seulement en cas de remploi improprement dit (unechtes Surrogat), à savoir lorsque le produit de l'infraction est une valeur destinée à circuler et qu'elle est réinvestie sur un support du même genre (billet de banque, devises, chèques, avoirs en compte ou autres créances), mais également en cas de remploi proprement dit (echtes Surrogat), à savoir lorsque le produit du délit sert à acquérir un objet de remplacement (par exemple de l'argent sale finançant l'achat d'une maison). Ce qui compte, dans un cas comme dans l'autre, c'est que le mouvement des valeurs puisse être reconstitué de manière à établir leur lien avec l'infraction (ATF 129 II 453 consid. 4.1 p. 461 ; ATF 126 I 97 consid. 3c/bb p. 105 ; arrêt du Tribunal fédéral 6S.298/2005 du 24 février 2006 consid. 3.1 ; SJ 2001 I 330 consid. 3a p. 330 ; SJ 2006 I 461 consid. 3.1. p. 463). La confiscation pourra être ordonnée même si l'auteur de l'infraction n'est pas identifié ou qu'un acquittement a été prononcé bien que les éléments constitutifs de l'infraction soient réalisés, par exemple en raison de l'irresponsabilité de l'auteur de l'infraction (Message concernant la modification du code pénal suisse et du code pénal militaire [Révision du droit de la confiscation, punissabilité de l'organisation criminelle, droit de communication du financier] du 30 juin 1993, FF 1993 p. 299). De la même manière, la confiscation pourra être prononcée en l'absence de plainte, s'agissant d'infractions non poursuivies d'office (ATF 129 IV 305 consid. 4 p. 311 ;</w:t>
      </w:r>
    </w:p>
    <w:p>
      <w:r>
        <w:t>- 9/10 - P/8527/2011 SJ 2004 I 98 consid. 4.2.3. p. 99) ou en cas de décès de l'auteur. Le seul lien entre les avoirs confisqués et des actes relevant du droit pénal est à la fois nécessaire et suffisant (ATF 125 IV 4 consid. 2a p. 6 ; SJ 2004 I 98 consid. 4.2.1 p. 98). 3.1.3 La présomption d'innocence n'est pas directement applicable en matière de confiscation, tant que le juge qui la prononce recherche uniquement si les biens ont un lien avec une infraction mais ne s'interroge pas sur la culpabilité de l'auteur. Il en va ainsi lorsque, comme en l'espèce, la mesure frappe une personne qui n'est pas accusée. Mais un renversement du fardeau de la preuve n'en est pas moins exclu (ATF 132 II 178 consid. 4.1 p. 184 s. et les réf. citées). Hors de l'hypothèse réglée expressément par l'art. 72 CP (confiscation de valeurs patrimoniales d'une organisation criminelle), il incombe donc à l'Etat confisquant d'établir la réalisation des conditions de cette mesure soit, en particulier, l'existence d'une infraction et du rapport de provenance ou de destination de l'objet de la confiscation avec celle-ci (arrêt du Tribunal fédéral 6B_85/2012 consid. 4.1.2 du 21 mai 2012 ; N. SCHMID (éd.), Kommentar Einziehung, organisiertes Verbrechen, Geldwäscherei : vol. I, 2e éd., Zurich/Bâle/Genève 2007, ad art. 69 CP, n. 88 et ad art. 70-72 CP n. 152; cf. aussi, dans le même sens quant au résultat, mais pour des motifs différents: M. NIGGLI / H. WIPRÄCHTIGER, Basler Kommentar Strafrecht I : Art. 1-110 StGB, Jugendstrafgesetz, 2e éd., Bâle 2007, ad art. 70/71 CP, n. 35a).</w:t>
      </w:r>
    </w:p>
    <w:p>
      <w:r>
        <w:rPr>
          <w:b/>
        </w:rPr>
        <w:t>E. 3.2</w:t>
      </w:r>
    </w:p>
    <w:p>
      <w:r>
        <w:t>Les explications données par l'appelant sur la provenance des sommes d'argent trouvées sur lui sont contradictoires et invraisemblables. Il n'est pas crédible qu’une année après sa libération, il disposait encore de l'intégralité de la somme prétendument gagnée au cours de sa détention, alors que selon ses propres dires, il était sans emploi depuis au moins 6 mois. Il est par ailleurs établi que l'appelant est actif dans le trafic des stupéfiants, vu sa précédente condamnation et l'aveu commis dans le cadre de la présente procédure selon lequel le papier cellophane retrouvé à son domicile était destiné au conditionnement de boulettes de cocaïne. Ces éléments suffisent à retenir que les sommes d'argent litigieuses sont le fruit d'un trafic de stupéfiants et doivent par conséquent être confisquées. La libération des fins de la poursuite prononcée par le présent arrêt ne constitue pas un empêchement, dès lors qu'elle est dictée uniquement par le vice procédural affectant l'acte d'accusation. Le jugement sera par conséquent confirmé en ce qui concerne les confiscations querellées.</w:t>
      </w:r>
    </w:p>
    <w:p>
      <w:r>
        <w:rPr>
          <w:b/>
        </w:rPr>
        <w:t>E. 4</w:t>
      </w:r>
    </w:p>
    <w:p>
      <w:r>
        <w:t>L'appel ayant été admis pour l'essentiel, il ne sera pas perçu de frais (art. 428 CPP a contrario) et la part des frais de la procédure de première instance mise à charge de l’appelant sera laissée à celle de l’État. * * * * *</w:t>
      </w:r>
    </w:p>
    <w:p>
      <w:r>
        <w:t>- 10/10 - P/8527/2011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