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AARP/190/2017 vom 9. Juni 2017</w:t>
      </w:r>
    </w:p>
    <w:p>
      <w:r>
        <w:t>GE Cour de justice, 2017-06-09, FR</w:t>
      </w:r>
    </w:p>
    <w:p>
      <w:r>
        <w:rPr>
          <w:b/>
        </w:rPr>
        <w:t xml:space="preserve">Quelle: </w:t>
      </w:r>
      <w:r>
        <w:t>https://mcp.opencaselaw.ch/entscheid/ge_gerichte_AARP_190_2017</w:t>
      </w:r>
    </w:p>
    <w:p>
      <w:r>
        <w:t>FR: GE_GERICHTE AARP/190/2017 du 9 juin 2017</w:t>
      </w:r>
    </w:p>
    <w:p>
      <w:r>
        <w:t>IT: GE_GERICHTE AARP/190/2017 del 9 giugno 2017</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- 12/25 - P/8154/2015</w:t>
      </w:r>
    </w:p>
    <w:p>
      <w:r>
        <w:rPr>
          <w:b/>
        </w:rPr>
        <w:t>E. 2</w:t>
      </w:r>
    </w:p>
    <w:p>
      <w:r>
        <w:t>2.1.1. Le juge du fait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références). Rien ne s'oppose à ce qu'il ne retienne qu'une partie des déclarations d'un témoin globalement crédible (ATF 120 Ia 31 consid. 3 p. 39 ; arrêt du Tribunal fédéral 6B_637/2012 du 21 janvier 2013 consid. 5.4). On ne saurait dénier d'emblée toute force probante à des rapports de police, qui sont, par leur nature, destinés et propres à servir de moyen de preuve, dans la mesure où le policier y reproduit des faits qu'il a constatés et où il est fréquent que l'on se fonde, dans les procédures judiciaires, sur les constatations ainsi transcrites (arrêt du Tribunal fédéral 6B_753/2016 du 24 mars 2017 consid. 1.2 et les références). 2.2.1. L'art. 74 al. 1 let. a LEtr octroie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 cette mesure vise notamment à lutter contre le trafic illégal de stupéfiants. Selon le Message du Conseil fédéral à l'appui d'une loi fédérale sur les mesures de contrainte en matière de droit des étrangers du 22 décembre 1993 (FF 1994 I 325), les étrangers dépourvus d'autorisation de séjour n'ont pas le droit à une liberté totale de mouvement. S'agissant d'une atteinte relativement légère à la liberté personnelle, le seuil pour</w:t>
      </w:r>
    </w:p>
    <w:p>
      <w:r>
        <w:t>- 13/25 - P/8154/2015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(cf. arrêt du Tribunal fédéral 2C_197/2013 du 31 juillet 2013 consid. 3.2). Selon l'art. 119 al. 1 LEtr, le non-respect d'une assignation à un lieu de résidence ou d'une interdiction de pénétrer dans une région déterminée est passible d'une peine privative de liberté de trois ans au plus ou d'une peine pécuniaire. La CPAR a déjà eu l'occasion de juger que, l'objectif poursuivi étant celui de la sauvegarde de l'ordre et de la sécurité publics, l'infraction est commise non seulement par celui qui revient sur le territoire dont l'accès lui a été interdit, mais également par celui qui persiste à y rester, nonobstant une telle interdiction (AARP/73/2016 du 25 février 2016 consid. 2.5). En d'autres termes, il n'est pas question de tirer un parallèle avec l'art. 115 al. 1 LEtr, qui fait de l'entrée illégale (let. a) et du séjour illégal (let. b) deux infractions différentes, car dans le cas de l'interdiction de périmètre, l'objectif est d'éviter que la personne frappée de la mesure n'accède à une zone où elle risque de commettre des délits, notamment à la LStup, et non pas de sanctionner le passage irrégulier d'une quelconque frontière, inexistante à l'intérieur de la Suisse (AARP/318/2016 du 4 août 2016 consid. 2.1.1). 2.2.2.1. À teneur de l'art. 115 al. 1 let. b LEtr, sera puni d'une peine privative de liberté d'un an au plus ou d'une peine pécuniaire quiconque séjourne illégalement en Suisse, notamment après l'expiration de la durée du séjour non soumis à autorisation ou du séjour autorisé.</w:t>
      </w:r>
    </w:p>
    <w:p>
      <w:r>
        <w:t>Selon la jurisprudence de la Cour de justice de l'Union européenne (ci-après : la CJUE), reprise par le Tribunal fédéral (arrêt du Tribunal fédéral 6B_1172/2014 du 23 novembre 2015 consid. 1.1 et les références),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6B_139/2014 du 5 août 2014 consid. 2 ;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w:t>
      </w:r>
    </w:p>
    <w:p>
      <w:r>
        <w:t>D'après le Tribunal fédéral, la Directive du Parlement européen et du Conseil du 16 décembre 2008 relative aux normes et procédures communes applicables dans les</w:t>
      </w:r>
    </w:p>
    <w:p>
      <w:r>
        <w:t>- 14/25 - P/8154/2015 États membres au retour des ressortissants de pays tiers en séjour irrégulier (Directive sur le retour 2008/115/CE)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1B_422/2016 du 7 décembre 2016 consid. 2.2 ;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(arrêts du Tribunal fédéral 1B_422/2016 du</w:t>
      </w:r>
    </w:p>
    <w:p>
      <w:r>
        <w:rPr>
          <w:b/>
        </w:rPr>
        <w:t>E. 2.3</w:t>
      </w:r>
    </w:p>
    <w:p>
      <w:r>
        <w:t>À teneur de l'art. 19 al. 1 LStup, est puni d'une peine privative de liberté de trois ans au plus ou d'une peine pécuniaire notamment celui qui, sans droit, aliène ou prescrit des stupéfiants, en procure de toute autre manière à un tiers ou en met dans le commerce (let. c) ; possède, détient ou acquiert des stupéfiants ou s'en procure de toute autre manière (let. d) ; prend des mesures aux fins de commettre une des infractions visées aux let. a à f (let. g).</w:t>
      </w:r>
    </w:p>
    <w:p>
      <w:r>
        <w:rPr>
          <w:b/>
        </w:rPr>
        <w:t>E. 2.4</w:t>
      </w:r>
    </w:p>
    <w:p>
      <w:r>
        <w:t>Pour qu'il y ait opposition aux actes de l'autorité au sens de l'art. 286 CP, il faut que l'auteur, par son comportement, entrave l'autorité ou le fonctionnaire dans l'accomplissement d'un acte officiel.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w:t>
      </w:r>
    </w:p>
    <w:p>
      <w:r>
        <w:t>- 16/25 - P/8154/2015 Le comportement incriminé suppose une résistance qui implique une certaine activité (ATF 133 IV 97 consid. 4.2 p. 100, ATF 127 IV 115 consid. 2 p. 117 et les références), par exemple prendre la fuite (ATF 120 IV 136 consid. 2a p. 140 et les références), rester solidement à sa place, en ne se laissant pas ou difficilement emmener (B. CORBOZ, Les infractions en droit suisse, vol. II, 3e éd., 2010, n. 13 ad art. 286 CP), ou garder fermement les mains dans les poches, alors que les gendarmes tentent de les menotter (arrêt du Tribunal fédéral 6B_333/2011 consid. 2.2.2). L'infraction est intentionnelle, le dol éventuel suffisant.</w:t>
      </w:r>
    </w:p>
    <w:p>
      <w:r>
        <w:t>2.5.1. En l'espèce, l'appelant ne conteste pas le verdict de culpabilité du chef d'infraction à l'art. 19a LStup pour la possession d'un sachet de 0,4 g de marijuana (A.III.3 de l'acte d'accusation du 18 octobre 2016). Le jugement du 18 novembre 2016 sera dès lors confirmé sur ce point (P/15434/2016).</w:t>
      </w:r>
    </w:p>
    <w:p>
      <w:r>
        <w:t>L'appelant a par ailleurs admis être un consommateur de marijuana depuis cinq ans et fumer un ou deux joints par jour, sans que ses rétractations à ce propos n'emportent conviction, d'autant que le témoin C______ a confirmé ladite consommation devant la Chambre de céans. Le verdict de culpabilité à l'art. 19a LStup sera maintenu en lien avec les faits décrits au chiffre B.IV.1 de l'acte d'accusation du 4 décembre 2015, ce qui conduit à la confirmation du jugement du 22 septembre 2016 à cet égard (P/8154/2015). Aucun motif ne justifie ni de douter, ni de s'écarter du rapport du 8 juin 2016, à teneur duquel l'appelant s'est débattu en tentant de dégager ses bras, dans le but d'empêcher les agents de le maîtriser, étant relevé que l'appelant a reconnu devant la Chambre de céans qu'il avait trouvé injuste que la police ne s'en prenne qu'à lui, de sorte que le verdict d'opposition aux actes de l'autorité doit être confirmé (ordonnance pénale du 8 juin 2016, P/10399/2016), emportant confirmation du jugement du 22 septembre 2016 sur cet aspect également (P/8154/2015). L'appelant a admis avoir "offert" 1,2 g de marijuana à G______ le 3 juin 2015 aux Pâquis. Ses affirmations selon lesquelles il aurait donné la drogue gratuitement au toxicomane ne convainquent guère, l'acheteur ayant signé une déclaration manuscrite stipulant qu'il a acheté la drogue pour la somme de CHF 20.-. Au demeurant, elles sont dénuées de toute crédibilité vu les circonstances, sans compter que la police a vu la transaction. Le verdict de culpabilité à l'art. 19 al. 1 LStup pour les faits décrits au chiffre B.I.2 de l'acte d'accusation du 4 décembre 2015 sera dès lors confirmé, au même titre que cette partie du jugement du 22 septembre 2016 (P/8154/2015). En vain, A______ conteste la vente de 0,9 g de cocaïne à H______, le 19 avril 2016. Celle-ci est en effet documentée par la vidéosurveillance, sur laquelle on le distingue nettement remettre un petit objet extrait de sa bouche à H______, après que ce</w:t>
      </w:r>
    </w:p>
    <w:p>
      <w:r>
        <w:t>- 17/25 - P/8154/2015 dernier lui a donné ce qui semble être de l'argent. La police a confirmé l'échange auquel elle a assisté. Alors qu'elle a interpellé le toxicomane juste après en possession d'une boulette de 0,9 g de cocaïne, l'appelant a été arrêté ensuite, en possession de trois billets de CHF 20.-. Or, H______ a reconnu par écrit avoir acheté la drogue pour la somme de CHF 80.- réglée en quatre coupures de CHF 20.-. Il convient de confirmer la culpabilité de A______ du chef d'infraction à l'art. 19 al. 1 LStup pour les faits de l'ordonnance pénale du 20 avril 2016 (P/7269/2016) et de ce point du jugement du 22 septembre 2016 (P/8154/2015). En revanche, il convient d'acquitter A______ pour les faits du 12 décembre 2015, soit l'infraction à l'art. 19 al. 1 LStup en lien avec l'ordonnance pénale du 22 janvier 2016 (P/1370/2016). Ce dernier conteste en effet que les trois sachets de marijuana de 7,2 g saisis étaient destinés à la vente mais bien à sa consommation personnelle. Les déclarations à la police du témoin C______ à cet égard sont générales et imprécises, de sorte qu'il convient d'admettre qu'il existe un doute insurmontable qui doit lui profiter. Partant, le jugement du 22 septembre 2016 est modifié sur ce point (P/8154/2015).</w:t>
      </w:r>
    </w:p>
    <w:p>
      <w:r>
        <w:t>2.6.1. L'appelant ne conteste pas les faits en lien avec les infractions à la LEtr, qui sont au demeurant établis par les nombreux contrôles et rapports de police, ainsi que par les documents attestant de sa situation administrative. 2.6.2. Ce dernier a ainsi séjourné sur le territoire suisse sans les autorisations nécessaires et démuni de moyens de subsistance à tout le moins du 5 mai 2015 au 18 juillet 2015, du 1er décembre 2015 au 22 janvier 2016, du 22 mars 2016 au 19 avril 2016 (jugement du 22 septembre 2016, P/8154/2015), respectivement du 22 mars 2016 au 18 août 2016 et du 20 août 2016 au 25 septembre 2016, deux dernières périodes pour lesquelles il a été acquitté par jugement du 18 novembre 2016 (P/15434/2016). L'appelant reconnaît du bout des lèvres ne pas être autorisé à séjourner en Suisse. Hormis le fait que la période du 22 mars 2016 au 19 avril 2016 n'aurait de toute façon pas pu être comptabilisée à double (ne bis in idem), c'est peut-être à tort que le premier juge a prononcé un acquittement pour ces faits, aux motifs qu'aucune mesure de contrainte n'avait été prise par les autorités en vue du renvoi de l'appelant et que sa condamnation pour l'art. 119 LEtr ne s'opposait pas à ce que la Directive sur le retour s'applique. Si on pouvait en effet considérer que la procédure de renvoi n'avait pas été menée jusqu'à son terme, la seule absence de collaboration de l'appelant à son renvoi n'étant pas suffisante, la violation de l'interdiction de périmètre avait pour effet de soustraire l'appelant à la protection conférée par la Directive sur le retour.</w:t>
      </w:r>
    </w:p>
    <w:p>
      <w:r>
        <w:t>- 18/25 - P/8154/2015 Cela étant, la CPAR est liée par l'interdiction de la reformatio in pejus, de sorte que les jugements entrepris seront tous deux confirmés (art. 391 al. 2 CPP). 2.6.3. Il est établi que l'appelant a pénétré en ville de Genève, notamment aux Pâquis, les 9 juin 2015, 18 et 24 juillet 2015 et 20 août 2015 alors qu'il faisait l'objet d'une interdiction de pénétrer dans cette zone, prononcée le 4 juin 2015, notifiée le même jour et valable six mois, ainsi que les 26 et 30 avril 2016, 7 juin 2016, 10 et 25 septembre 2016, quand bien même il faisait l'objet d'une interdiction d'accès dans tout le canton, prononcée le 20 avril 2016, notifiée le même jour et valable un an. De manière peu crédible, il justifie sa présence dans le canton et en ville de Genève par les ennuis de santé de son amie, ce qui ne lui permet toutefois pas de s'affranchir des interdictions précitées, qui lui ont été valablement notifiées. Le respect de sa vie intime ne justifie pas plus sa venue, l'appelant ayant d'autres moyens à disposition pour voir son amie que de violer les interdictions qui se limitaient au périmètre genevois et dont il n'ignorait pas la teneur. Partant, les jugements entrepris seront confirmés (art. 119 al. 1 LEtr).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w:t>
      </w:r>
    </w:p>
    <w:p>
      <w:r>
        <w:rPr>
          <w:b/>
        </w:rPr>
        <w:t>E. 7</w:t>
      </w:r>
    </w:p>
    <w:p>
      <w:r>
        <w:t>décembre 2016 consid. 2.2).</w:t>
      </w:r>
    </w:p>
    <w:p>
      <w:r>
        <w:t>La CJUE a toutefois précisé que les ressortissants de pays tiers ayant, outre le délit de séjour irrégulier, commis un ou plusieurs autres délits, pouvaient le cas échéant, être soustraits au champ d'application de la directive (arrêt du 6 décembre 2011 C- 329/11 Achughbabian, pt 41). Conformément à la jurisprudence européenne, il y a donc lieu d'admettre que la Directive sur le retour n'est pas applicable aux ressortissants des pays tiers qui ont commis, outre le séjour irrégulier, un ou plusieurs autres délits (arrêts du Tribunal fédéral 1B_422/2016 du 7 décembre 2016 consid. 2.2). 2.2.2.2.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Dans le cas d'espèce,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Cette argumentation était conforme au droit (arrêt du Tribunal fédéral 1B_162/2015 du 1er juillet 2015 consid.</w:t>
      </w:r>
    </w:p>
    <w:p>
      <w:r>
        <w:rPr>
          <w:b/>
        </w:rPr>
        <w:t>E. 10</w:t>
      </w:r>
    </w:p>
    <w:p>
      <w:r>
        <w:t>juillet 2008 consid. 1.2). 3.1.2. D'après l'art. 49 al. 1 CP, si, en raison d'un ou de plusieurs actes, l'auteur remplit les conditions de plusieurs peines de même genre, le juge le condamne à la peine de l'infraction la plus grave et l'augmente dans une juste proportion (ATF 138 IV 120 consid. 5.2 p. 122 ; ATF 137 IV 57 consid. 4.3 p. 58 ss).</w:t>
      </w:r>
    </w:p>
    <w:p>
      <w:r>
        <w:t>3.1.3. À teneur de l'art. 49 al. 2 CP, si le juge doit prononcer une condamnation pour une infraction que l'auteur a commise avant d'avoir été condamné pour une autre infraction, il fixe la peine complémentaire de sorte que l'auteur ne soit pas puni plus</w:t>
      </w:r>
    </w:p>
    <w:p>
      <w:r>
        <w:t>- 19/25 - P/8154/2015 sévèrement que si les diverses infractions avaient fait l'objet d'un seul jugement (ATF 142 IV 265 consid. 2.3 et 2.4 ; ATF 141 IV 61 consid. 6.1.2 p. 67 ; ATF 138 IV 113 consid. 3.4.1 p. 115 et les références). Il doit s'agir de peines de même genre (ATF 142 IV 265 consid. 2.3.2 et les références).</w:t>
      </w:r>
    </w:p>
    <w:p>
      <w:r>
        <w:t>3.2.1. En l'espèce, la faute de l'appelant est loin d'être négligeable. La quantité de drogue, si elle n'est pas considérable, n'est en tout cas pas "minime", d'autant que l'appelant a agi à réitérées reprises et n'a pas vendu seulement de la marijuana, mais également de la cocaïne. Ses multiples condamnations antérieures pour des faits similaires ne l'ont pas empêché de récidiver. L'appelant a également persisté à séjourner illégalement en Suisse et à pénétrer sur le sol genevois nonobstant ses multiples antécédents spécifiques, ce qui dénote d'un mépris total pour les décisions de justice et des autorités. Il a agi pour des mobiles égoïstes, mû plus par l'appât du gain que poussé par sa propre consommation, cela au mépris de la santé des consommateurs. Sa situation personnelle, certes précaire, n'excuse pas ses agissements, d'autant qu'il bénéficie d'une aide d'urgence lui permettant de se nourrir et de se loger. La collaboration de l'appelant a été très mauvaise, dans la mesure où il s'est obstiné à minimiser, voire nier son implication dans le trafic de stupéfiants, même confronté aux éléments à charge. Il n'a eu de cesse de justifier ses agissements par des motifs futiles. La prise de conscience paraît dès lors inexistante. 3.2.2. Il y a concours d'infractions entre les art. 19 al. 1 LStup, 115 al. 1 let.b et al. 1 119 LEtr, ce qui commande une augmentation de la peine de l'infraction la plus grave dans une juste proportion (art. 49 al. 1 CP). La Directive sur le retour ne trouve pas à s'appliquer compte tenu de la confirmation des autres verdicts de culpabilité, outre le séjour irrégulier. Force est de constater que les infractions de séjour illégal relèvent de la même intention que les condamnations antérieures. Il y a ainsi lieu de relever que l'appelant a déjà largement atteint la peine maximale d'un an prévu par l'art. 115 al. 1 LEtr, de sorte qu'aucune peine ne saurait être prononcée à ce titre. Une nouvelle peine doit être fixée, compte tenu de la jonction des causes opérées, de la peine complémentaire à fixer et de l'acquittement partiel prononcé.</w:t>
      </w:r>
    </w:p>
    <w:p>
      <w:r>
        <w:t>- 20/25 - P/8154/2015 Il y a concours rétrospectif partiel avec les infractions aux art. 115 al. 1 let. b et 119 al. 1 LEtr sanctionnées le ___ novembre 2015 par une peine privative de liberté de 60 jours et le ___ décembre 2016 par une peine privative de liberté de 120 jours (art. 49 al. 2 CP). L'appelant avait déjà atteint la peine d'une année lors de ces prononcés. Au vu de ce qui précède, il peut être estimé que si la Chambre de céans avait eu à connaître de l’ensemble des infractions visées, la peine aurait été de dix mois de peine privative de liberté, ce qui revient à fixer, dans le cadre de la présente procédure, une peine privative de liberté partiellement complémentaire de quatre mois. L'octroi du sursis est exclu, vu la condamnation à une peine privative de liberté de six mois prononcée en février 2013 et en l'absence de la moindre circonstance permettant de retenir que le pronostic serait particulièrement favorable (art. 42 al. 2 CP). Étant donné la situation administrative de l'appelant en Suisse, l’absence de toute possibilité de gain licite et ses précédentes condamnations restées sans effet dissuasif, le travail d’intérêt général ou la peine pécuniaire ne sont pas envisageables. Les jugements entrepris seront réformés sur ces points. 3.2.3. La Chambre de céans constate que la quotité de la peine pécuniaire prononcée par le premier juge pour l'infraction à l'art. 286 CP est adéquate et conforme aux critères de l'art. 47 CP, étant précisé qu'elle n'a suscité aucun développement de la part de l'appelant. Le montant du jour-amende, fixé au minimum jurisprudentiel, n'est pas non plus critiquable. Le jugement JTDP/933/2016 du 22 septembre 2016 sera dès lors confirmé sur ce point (P/8154/2015). 3.2.4. L'appelant sera condamné à une amende de CHF 400.- pour les infractions à l'art. 19a LStup, ce qui tient adéquatement compte des critères de l'art. 106 CP ainsi que du concours entre ces infractions, la CPAR étant au demeurant liée par le principe de l'interdiction de la reformatio in pejus. La peine privative de liberté de substitution est fixée à quatre jours (art. 106 al. 2 CP). Les jugements querellés seront réformés sur les points précités. Par souci de clarté, les dispositifs seront entièrement reformulés. 4. L'appelant étant actuellement détenu pour d'autres causes, il n'y a pas lieu de prononcer sa détention pour des motifs de sûreté. Il exécutera la peine à laquelle il est condamné par le présent arrêt dès son entrée en force. 5. 5.1. L'appelant, qui succombe dans une large mesure, supportera les 7/8 des frais de la procédure d'appel, comprenant dans leur globalité un émolument de CHF 1'800.-</w:t>
      </w:r>
    </w:p>
    <w:p>
      <w:r>
        <w:t>- 21/25 - P/8154/2015 (art. 428 CPP et art. 14 let. e du Règlement fixant le tarif des frais en matière pénale du 22 décembre 2010 [RTFMP – E 4 10.03]). Vu la confirmation de la majorité des verdicts de culpabilité, il n'y a pas lieu de revoir la répartition des frais de première instance, l'acquittement partiel pour les faits en lien avec la P/8154/2013 apparaissant tout à fait accessoire à cet égard, référence étant faite à la jurisprudence, qui reconnait une certaine marge d'appréciation à l'autorité vu qu'il est difficile de déterminer avec exactitude les frais qui relèvent de chaque fait imputable ou non au condamné (art. 428 al. 3 CPP ; arrêts du Tribunal fédéral 6B_832/2014 du 24 avril 2015 consid.1.2). 5.2. Compte tenu de l'issue de la procédure, les prétentions en indemnisation de l'appelant formulées dans la P/15434/2016 seront rejetées (art. 429 al. 1 let. c CPP a contrario). 6. 6.1.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débours de l'étude inclus, la TVA étant versée en sus si l'intéressé y est assujetti, de même qu'une majoration forfaitaire de 20% jusqu'à 30 heures de travail décomptées depuis l'ouverture de la procédure, 10% lorsque l'état de frais porte sur plus de 30 heures, consacrées aux conférences, audiences et autres actes de la procédure, pour les démarches diverses.</w:t>
      </w:r>
    </w:p>
    <w:p>
      <w:r>
        <w:t>6.2. Considérée dans sa globalité, l'activité exercée par Me B______ pour la défense des intérêts de A______ pour la procédure d'appel est en adéquation avec la nature, l'importance et la difficulté de la cause.</w:t>
      </w:r>
    </w:p>
    <w:p>
      <w:r>
        <w:t>En conclusion, l'indemnité sera arrêtée à CHF 2'079.- correspondant à 08h45 d'activité au tarif de CHF 200.-/heure plus la majoration forfaitaire de 10% (CHF 175.-), compte tenu de l'activité déjà indemnisée en première instance et l'équivalent de la TVA au taux de 8% (CHF 154.-). * * * * *</w:t>
      </w:r>
    </w:p>
    <w:p>
      <w:r>
        <w:t>- 22/25 - P/8154/2015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