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AARP/188/2016 vom 4. Mai 2016</w:t>
      </w:r>
    </w:p>
    <w:p>
      <w:r>
        <w:t>GE Cour de justice, 2016-05-04, FR</w:t>
      </w:r>
    </w:p>
    <w:p>
      <w:r>
        <w:rPr>
          <w:b/>
        </w:rPr>
        <w:t xml:space="preserve">Quelle: </w:t>
      </w:r>
      <w:r>
        <w:t>https://mcp.opencaselaw.ch/entscheid/ge_gerichte_AARP_188_2016</w:t>
      </w:r>
    </w:p>
    <w:p>
      <w:r>
        <w:t>FR: GE_GERICHTE AARP/188/2016 du 4 mai 2016</w:t>
      </w:r>
    </w:p>
    <w:p>
      <w:r>
        <w:t>IT: GE_GERICHTE AARP/188/2016 del 4 maggio 2016</w:t>
      </w:r>
    </w:p>
    <w:p>
      <w:pPr>
        <w:pStyle w:val="Heading2"/>
      </w:pPr>
      <w:r>
        <w:t>Erwägungen</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w:t>
      </w:r>
    </w:p>
    <w:p>
      <w:r>
        <w:t>- 9/19 - P/5107/2013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1.2</w:t>
      </w:r>
    </w:p>
    <w:p>
      <w:r>
        <w:t>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de la Constitution fédérale de la Confédération suisse du 18 avril 1999 (Cst. ; RS 101). et peut aussi être déduit des art. 32 al. 2 Cst. et 6 ch. 3 de la Convention de sauvegarde des droits de l’homme et des libertés fondamentales du</w:t>
      </w:r>
    </w:p>
    <w:p>
      <w:r>
        <w:rPr>
          <w:b/>
        </w:rPr>
        <w:t>E. 4</w:t>
      </w:r>
    </w:p>
    <w:p>
      <w:r>
        <w:t>novembre 1950 (CEDH ; RS 0.101),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Selon l'art. 325 al. 1 CPP, l'acte d'accusation désigne notamment,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ministère public. Lorsque par la voie de l'opposition, l'affaire est transmise au tribunal de première instance, l'ordonnance pénale tient lieu d'acte d'accusation (art 356 al. 1 CPP). Le tribunal est lié par l'état de fait décrit dans l'acte d'accusation mais non par l'appréciation juridique qu'en fait le ministère public (art. 350 al. 1 CPP).</w:t>
      </w:r>
    </w:p>
    <w:p>
      <w:r>
        <w:t>- 10/19 - P/5107/2013 2. 2.1.1. 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t>Dans le cadre du principe de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w:t>
      </w:r>
    </w:p>
    <w:p>
      <w:r>
        <w:t>- 11/19 - P/5107/2013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 citées).</w:t>
      </w:r>
    </w:p>
    <w:p>
      <w:r>
        <w:t>2.2. L'art. 285 CP sanctionne d'une peine privative de liberté de trois ans au plus ou d'une peine pécuniaire, celui qui, en usant de violence ou de menace, empêche une autorité, un membre d'une autorité ou un fonctionnaire de faire un acte entrant dans ses fonctions, les contraint à faire un tel acte ou se livre à des voies de fait sur eux pendant qu'ils y procèdent. Cette disposition réprime ainsi deux infractions différentes : la contrainte contre les autorités ou fonctionnaires et les voies de fait contre les autorités ou fonctionnaires. 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ATF 120 IV 136 consid. 2a p. 139 ; arrêts du Tribunal fédéral 6B_1009/2014 du 2 avril 2015 consid. 5.1.1 et 6B_659/2013 du 4 novembre 2013 consid. 1.1). Cette infraction se distingue de l'opposition aux actes de l'autorité de l'art. 286 CP par le fait que l'auteur recourt à l'usage de la menace ou de la violence pour se soustraire à de tels actes. Par violence, on entend ordinairement une action physique de l'auteur sur la personne du fonctionnaire. L'usage de la violence doit revêtir une certaine gravité ; une petite bousculade ne saurait suffire (B. CORBOZ, Les infractions en droit suisse, 3e éd., Berne 2010, n. 4 ad art. 285 et n. 3 ad art. 181).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La menace correspond à celle de l'art. 181 CP, même s'il n'est pas précisé qu'elle doit porter sur un dommage sérieux (arrêt du Tribunal fédéral 6B_257/2010 du 5 octobre 2010 consid. 5.1 ; B. CORBOZ, op. cit., n. 5 ad art. 285).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n. 11 ad art. 285).</w:t>
      </w:r>
    </w:p>
    <w:p>
      <w:r>
        <w:t>- 12/19 - P/5107/2013 Selon la deuxième variante de l'art. 285 ch. 1 CP,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L'art. 285 CP n'est pas applicable si l'auteur règle un compte privé avec le fonctionnaire, mais à un moment où celui-ci est en fonction (ATF 110 IV 91 consid. 2 p. 92 ; arrêt du Tribunal fédéral 6B_834/2008 du 20 janvier 2009 consid. 3.1). La simple tentative de voies de fait suffit à réaliser l'infraction ; c'est notamment le cas lorsque le fonctionnaire parvient à esquiver les coups de l'auteur (M. DUPUIS / B. GELLER / G. MONNIER / L. MOREILLON / C. PIGUET / C. BETTEX / D. STOLL (éds), Code pénal - Petit commentaire, Bâle 2012, n. 13 ad art. 285). Dans ce cas, il n'est pas exigé que l'auteur empêche l'acte officiel (arrêts du Tribunal fédéral 6B_1009/2014 du 2 avril 2015 consid. 5.1.2 et 6B_257/2010 du 5 octobre 2010 consid. 5.1.2). La notion de voies de fait est la même que celle figurant à l'art. 126 CP. Les voies de fait au sens de l'art. 285 CP doivent toutefois revêtir une certaine intensité. De même que l'acte de violence, elles supposent un net déploiement de force (arrêt du Tribunal fédéral 6B_257/2010 du 5 octobre 2010 consid. 5.1.2 et les références citées). L'infraction réprimée à l'art. 285 al. 1 CP requiert l'intention ; le dol éventuel suffit. 2.3. Le premier comportement décrit dans l’acte d’accusation, reprochant à l’appelante de s’être interposée entre les policiers et son fils, ne ressort pas de la procédure. Rien ne permet, en effet, de déterminer la position de celle-ci, de son fils – dont il parait d'ailleurs surprenant qu'il n'ait pas été entendu – et des agents devant le poste de police. Il est en revanche établi par les témoignages que l’appelante a vociféré à l’arrivée de son fils et des policiers au poste. Bien que niant, pour la première fois à l'audience d'appel, avoir été en colère, l'appelante avait auparavant reconnu avoir été dans un état d'énervement et parlé fort. Autre est la question de savoir quelle était la personne visée par les propos de l'appelante, laquelle peut néanmoins demeurer ouverte, les termes prononcés n’étant pas décrits dans l'acte d'accusation (art. 325 al. 1 let. f CPP) et n'apparaissant nulle part dans le dossier. La qualification de menaces, telle qu'énoncée à l’article 285 al. 1 CP en lien avec l'art. 181 CP, ne pouvant ainsi pas être retenue, l'infraction n'est pas réalisée sous cette forme. Les tentatives de coups portés à la tête du fils de l'appelante avec une chaussure et de morsure du bras de l'appointé D______ sont également attestées par les éléments du dossier. Il n'y a en effet pas lieu de s'écarter des déclarations concordantes et crédibles des trois policiers, corroborées par le témoignage initial de H______, étant relevé qu’on ne voit pas comment ce témoin aurait pu inventer un récit hautement</w:t>
      </w:r>
    </w:p>
    <w:p>
      <w:r>
        <w:t>- 13/19 - P/5107/2013 similaire, sous la réserve de la virulence de l'appelante, à celui des policiers. Les propos rapportés auprès du Dr K______, retranscrits dans ses deux rapports, constituent un élément de preuve supplémentaire. Les déclarations de l'appelante, qui s’obstine à nier les faits au bénéfice d’explications inopérantes faute de vraisemblance (s'agissant des douleurs aux pieds justifiant l'enlèvement de ses chaussures) ou de pertinence (quant à la comparaison faite à l’audience d’appel avec un chien), n’emportent pas conviction et ne sauraient donc infirmer les propos des témoins et acteurs de cet épisode. Les déclarations de I______ et de J______ ne lui sont, par ailleurs, d'aucun secours. Les propos de celle-là ne peuvent être considérés comme parfaitement crédibles en raison de son lien de parenté avec l'appelante et des troubles de la mémoire relatés. Ceux de la seconde, qui sont crédibles nonobstant les tentatives d'influence de l'appelante, ne sauraient avoir de portée propre, J______ n’ayant pas pu observer distinctement l’altercation en étant postée sur le trottoir opposé. Reste à savoir si les actes précités étaient propres et avaient pour but d’entraver la tâche officielle des forces de l'ordre. Il est difficile de déterminer si le travail effectué par les policiers, qui ne consistait à ce stade qu’à conduire le fils de l’appelante au poste de police, a été rendu plus difficile par la tentative de coup porté sur la tête de son fils. Cette question peut demeurer indécise, dès lors que l’élément subjectif n’est, en tout état, pas réalisé. Eu égard à son comportement initial qui était dirigé contre son fils, il est crédible que l'appelante souhaitait uniquement punir celui-ci, et non pas entraver le travail des policiers, ce qui ne ressort d'ailleurs aucunement du dossier. A supposer que telle avait été son intention, elle aurait vraisemblablement agi différemment, en bloquant l'accès à la porte d'entrée du poste ou en s’en prenant directement aux policiers. Le comportement visé n'est donc pas constitutif d'une infraction à l'art. 285 al. 1 CP à ce titre. La tentative de morsure – entrant dans la définition de voies de fait au sens des articles 126 et 285 al. 1 CP – était une réaction de l'appelante aux gestes des policiers qui essayaient de contenir la virulence manifestée envers son fils. En procédant de la sorte, les policiers cherchaient à protéger C______ de l'agressivité de sa mère. C’est donc l’accomplissement de cette tâche qui était objectivement visé par l'acte de l’appelante, et non pas la conduite de son fils au poste, ou sa propre neutralisation qui n'a dû être effectuée qu'ultérieurement. Force est de constater que l’acte d’accusation, n’est donc pas complet s’agissant des actes officiels entravés par le comportement de l’appelante (art. 325 al. 1 let. f CPP), sans que cela n'ait de conséquence dans le cas présent, l’élément intentionnel n’étant de toute façon pas réalisé.</w:t>
      </w:r>
    </w:p>
    <w:p>
      <w:r>
        <w:t>- 14/19 - P/5107/2013 En effet, l'appelante a déclaré, lors de sa première audition, avoir tenté de se dégager de l’assaut des policiers, en réaction aux fortes douleurs ressenties. Les douleurs sont corroborées par le récit des trois policiers, de sa fille, même dans la mesure d'une crédibilité limitée, et par les constats et rapports médicaux. Leur intensité peut être inférée de l’hystérie manifestée par l'appelante, de son incontinence, de ses multiples plaintes, de la décision des policiers de faire appel à un médecin et de la seconde consultation qu'elle a effectuée. Même si l'appelante a vraisemblablement exagéré son statut de victime s'agissant notamment des saignements allégués, il semble plausible qu'elle ait ressenti de vives douleurs lors de l'intervention des policiers à son encontre eu égard à sa récente opération, et qu'elle ait réagi de manière instinctive. Il ne peut, pour autant, être exclu que l'appelante ait agi de la sorte pour se libérer de l'emprise des policiers afin de pouvoir corriger son fils, ce qu'elle avait échoué à réaliser dans un premier temps. Dans la mesure où aucun élément du dossier ne plaide davantage en faveur de l’une ou de l’autre de ces hypothèses, c'est la version de l'appelante qui doit être privilégiée en application du principe in dubio pro reo. L'élément constitutif subjectif n'étant pas réalisé, il ne saurait être question d'infraction à l'art 285 al. 1 CP. C'est le lieu de préciser que, dans la mesure où l'acte d'accusation ne décrit pas le comportement d'opposition qu'aurait adopté l'appelante lors de sa propre neutralisation et qu'un tel comportement ne ressort pas clairement du dossier, nul n'est besoin de l'examiner sous l'angle de cette disposition. En définitive, le comportement global de l'appelante ne saurait être pénalement sanctionné, ce qui n'enlève rien à son caractère totalement inadéquat, l'appelante ayant agi de manière critiquable tant à l'égard de son fils que des policiers. L'altercation qui s'est produite n'est que la regrettable conséquence d'une situation confuse, exigeant des policiers qu'ils composent avec une femme hystérique dont les intentions étaient difficilement identifiables. Dans un tel imbroglio, il aurait été plus opportun de tenter d'apaiser les tensions en tenant compte de l'état de santé vulnérable de l'appelante, sans toutefois que le comportement des policiers puisse être tenu pour fautif, rejoignant en cela les conclusions de l'IGS. Compte tenu de ce qui précède, l’appelante doit être acquittée du chef d’infraction de violence ou menaces contre les autorités et les fonctionnaires. On relèvera que nonobstant cet acquittement, cette procédure, ainsi que les deux autres connexes, n'auront pas été sans conséquences pour l'appelante, qui en a subi des inconvénients majeurs. Elle a toutefois renoncé à toute indemnisation à ce titre, tant en première instance qu'en appel. Au demeurant, elle n'y aurait pas eu droit, ou sinon avec une forte réduction, au regard de son comportement qui, s'il n'est pas pénalement relevant, est constitutif d'une faute concomitante évidente (ATF 107 Ib 155 consid. 2b p. 158).</w:t>
      </w:r>
    </w:p>
    <w:p>
      <w:r>
        <w:t>- 15/19 - P/5107/2013 L’appel sera admis et le jugement entrepris annulé. 3. 3.1. Selon les art. 426 al. 1 et 428 al. 1 CPP, les frais de la procédure de première instance – que la CPAR est tenue de revoir lorsqu'elle rend une nouvelle décision (art. 428 al. 3 CPP) – et d'appel sont mis à la charge des parties dans la mesure où elles succombent. 3.2. L'appel ayant été admis et l'acquittement prononcé, il ne sera pas perçu de frais.</w:t>
      </w:r>
    </w:p>
    <w:p>
      <w:r>
        <w:rPr>
          <w:b/>
        </w:rPr>
        <w:t>E. 4.1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4.2.1.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w:t>
      </w:r>
    </w:p>
    <w:p>
      <w:r>
        <w:t>4.2.2. A l'instar de la jurisprudence,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4.2.3.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- 16/19 - P/5107/2013</w:t>
      </w:r>
    </w:p>
    <w:p>
      <w:r>
        <w:t>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w:t>
      </w:r>
    </w:p>
    <w:p>
      <w:r>
        <w:t>4.2.4.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 dans ce sens : ordonnance de la Cour des plaintes BB.2015.44 du 27 octobre 2015 consid. 3.2.4).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rémunération forfaitaire de la vacation aller/retour (soit 30 minutes au total) au et du Palais de justice ou au et du bâtiment du Ministère public est donc arrêtée à CHF 50.- pour les chefs d'étude, CHF 35.- pour les collaborateurs et CHF 20.- pour les avocats-stagiaires.</w:t>
      </w:r>
    </w:p>
    <w:p>
      <w:r>
        <w:rPr>
          <w:b/>
        </w:rPr>
        <w:t>E. 4.3</w:t>
      </w:r>
    </w:p>
    <w:p>
      <w:r>
        <w:t>Considérée globalement, l'activité exercée par Me B______ pour la défense des intérêts de l'appelante dans le cadre de la procédure d'appel est en adéquation avec la</w:t>
      </w:r>
    </w:p>
    <w:p>
      <w:r>
        <w:t>- 17/19 - P/5107/2013 nature, l'importance et la difficulté de la cause, étant relevé que la durée des débats d'appel y sera ajoutée, ainsi que le forfait vacation de CHF 50.-.</w:t>
      </w:r>
    </w:p>
    <w:p>
      <w:r>
        <w:t>En conclusion, l'indemnité sera arrêtée à CHF 1'148.50 au tarif de CHF 200.-/heure, comprenant la majoration forfaitaire de 10% (CHF 96.70) compte tenu de l'activité déjà indemnisée en première instance et l'équivalent de la TVA au taux de 8% (CHF 85.10). * * * * *</w:t>
      </w:r>
    </w:p>
    <w:p>
      <w:r>
        <w:t>- 18/19 - P/5107/2013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