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AARP/187/2021 vom 17. Juni 2021</w:t>
      </w:r>
    </w:p>
    <w:p>
      <w:r>
        <w:t>GE Cour de justice, 2021-06-17, FR</w:t>
      </w:r>
    </w:p>
    <w:p>
      <w:r>
        <w:rPr>
          <w:b/>
        </w:rPr>
        <w:t xml:space="preserve">Quelle: </w:t>
      </w:r>
      <w:r>
        <w:t>https://mcp.opencaselaw.ch/entscheid/ge_gerichte_AARP_187_2021</w:t>
      </w:r>
    </w:p>
    <w:p>
      <w:r>
        <w:t>FR: GE_GERICHTE AARP/187/2021 du 17 juin 2021</w:t>
      </w:r>
    </w:p>
    <w:p>
      <w:r>
        <w:t>IT: GE_GERICHTE AARP/187/2021 del 17 giugno 2021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LPD). Leur collecte, et en particulier les finalités de leur traitement, doivent être reconnaissables par la personne concernée (art. 4 al. 4 LPD).</w:t>
      </w:r>
    </w:p>
    <w:p>
      <w:r>
        <w:rPr>
          <w:b/>
        </w:rPr>
        <w:t>E. 2.1</w:t>
      </w:r>
    </w:p>
    <w:p>
      <w:r>
        <w:t>Aux termes de l'art. 141 al. 2 CPP, les preuves qui ont été administrées d'une manière illicite ou en violation des règles de validité par les autorités pénales ne sont pas exploitables, à moins que leur exploitation ne soit indispensable pour élucider des infractions graves. La loi pénale ne règle pas, de manière explicite, la situation dans laquelle de telles preuves ont été recueillies non par l'Etat, mais par un particulier. Ces preuves ne sont exploitables que si elles auraient pu être recueillies licitement par les autorités pénales et si une pesée des intérêts en présence plaide pour une exploitabilité (ATF 147 IV 16 consid. 1.1 ; 146 IV 226 consid. 2.1; arrêt du Tribunal fédéral 6B_53/2020 du 14 juillet 2020 consid. 1.1). Dans le cadre de cette pesée d'intérêts, il convient d'appliquer les mêmes critères que ceux prévalant en matière</w:t>
      </w:r>
    </w:p>
    <w:p>
      <w:r>
        <w:t>- 11/27 - P/15897/2017 d'administration des preuves par les autorités. Les moyens de preuve ne sont ainsi exploitables que s'ils sont indispensables pour élucider des infractions graves (ATF 147 IV 16 consid. 1.1 ; 147 IV 9 consid. 1.3.1 ; 146 IV 226 consid. 2). La notion d'infractions graves doit être examinée au regard de la gravité de l'acte concret et de l'ensemble des circonstances qui l'entourent, et non abstraitement selon la peine menace de l'infraction en cause (ATF 147 IV 16 consid. 6 ; ATF 147 IV 9 consid. 1.4.2, précisant la portée de l'ATF 146 IV 226 consid. 4).</w:t>
      </w:r>
    </w:p>
    <w:p>
      <w:r>
        <w:rPr>
          <w:b/>
        </w:rPr>
        <w:t>E. 2.2</w:t>
      </w:r>
    </w:p>
    <w:p>
      <w:r>
        <w:t>Peuvent notamment être qualifiées d'illicites les preuves résultant d'une violation de la LPD. Les preuves récoltées de manière licite par des particuliers sont exploitables sans restriction (ATF 147 IV 16 consid. 1.2).</w:t>
      </w:r>
    </w:p>
    <w:p>
      <w:r>
        <w:rPr>
          <w:b/>
        </w:rPr>
        <w:t>E. 2.2.1</w:t>
      </w:r>
    </w:p>
    <w:p>
      <w:r>
        <w:t>La création d'enregistrements dans les espaces publics, dans lesquels des personnes sont identifiables, constitue un traitement de données personnelles (art. 3 let. a et let. e LPD ; ATF 147 IV 9 consid. 1.3.2). Leur traitement doit être effectué conformément aux principes de la bonne foi et de la proportionnalité (art. 4 al. 1 et</w:t>
      </w:r>
    </w:p>
    <w:p>
      <w:r>
        <w:rPr>
          <w:b/>
        </w:rPr>
        <w:t>E. 2.2.2</w:t>
      </w:r>
    </w:p>
    <w:p>
      <w:r>
        <w:t>A teneur de l'art. 12 LPD, quiconque traite des données personnelles ne doit pas porter une atteinte illicite à la personnalité des personnes concernées (al. 1). Personne n'est en droit notamment de traiter des données en violation des principes définis aux art. 4, 5 al. 1 et 7 al. 1 LPD (al. 2 let. a) ou contre la volonté expresse de la personne concernée sans motifs justificatifs (al. 2 let. b). En règle générale, il n'y a pas atteinte à la personnalité lorsque la personne concernée a rendu les données accessibles à tout un chacun et ne s'est pas opposée formellement au traitement (al. 3).</w:t>
      </w:r>
    </w:p>
    <w:p>
      <w:r>
        <w:rPr>
          <w:b/>
        </w:rPr>
        <w:t>E. 2.3</w:t>
      </w:r>
    </w:p>
    <w:p>
      <w:r>
        <w:t>La réalisation de prises de vue au moyen d'une dashcam ou d'une GoPro fixée sur un véhicule automobile n'est pas reconnaissable au sens de l'art. 4 al. 4 LPD, et se fait en continu, sans discrimination. Ce type de caméra de bord s'apparente à un système de surveillance de l'espace public qui relève de la compétence de l'Etat pour assurer la sécurité du trafic. En outre, ni le but ni l'identité du maître des données n'est reconnaissable, ce qui empêche la personne concernée de faire valoir ses droits, en particulier son droit d'accès aux données (art. 8 LPD). S'agissant d'infractions aux art. 90 al. 1 et 2 de la loi sur la circulation routière (LCR), ces enregistrements sont illicites, indépendamment de toute pesée des intérêts selon l'art. 13 al. 1 LPD, l'intérêt privé du maître des données cédant le pas aux intérêts de la personne atteinte dans sa personnalité, respectivement poursuivie (ATF 147 IV 16 consid. 3, 3.1 et 7.1 ; ATF 146 IV 226 consid. 3.2 et 3.3). L'on ne saurait toutefois en déduire que toute prise de vue impliquant un traitement de données personnelles au sens de l'art. 3 let. a et e LPD serait illicite, indépendamment des motifs justificatifs prévus à l'art. 13 LPD. En effet, une approche uniforme de la notion d'illicéité de la preuve, permettant l'examen de la présence d'un éventuel motif justificatif s'impose (ATF 147 IV 16 consid. 5).</w:t>
      </w:r>
    </w:p>
    <w:p>
      <w:r>
        <w:t>- 12/27 - P/15897/2017 2.4.1. In casu, l'intimé B______ et son collègue étaient engagés à la place du Bourg- de-Four, le 6 avril 2017, pour renseigner le chef d'engagement sur les intentions des personnes présentes en vue du procès de l'appelant et assurer la sécurité publique. La situation étant calme, tous deux étaient sur le point de quitter les lieux. Les art. 179 ss CP n'entrent pas en considération. La séquence vidéo a en effet été enregistrée sur une place publique et a été perçue par plusieurs quidams. Aucune confidentialité n'existe en pareilles circonstances. 2.4.2. Les images, sur lesquelles l'appelant a été aisément identifié, ont été collectées de manière reconnaissable pour ce dernier. Celui-ci y dit clairement, en direction de l'objectif : "tu prends ces images". Il a également affirmé durant la procédure s'être fâché parce que l'intimé avait commencé à filmer au moment où l'agent G______ avait rangé son appareil et que lui-même sortait sa caméra. Se sachant enregistré et faisant de même, il ne s'est pas non plus détourné du smartphone de l'intimé B______ dont l'objectif était clairement pointé sur lui, n'a pas tenté de l'obstruer d'une main – même à distance –, ni ne l'a fui d'une quelconque manière pour démontrer par ses actes sa désapprobation. Certes, la témoin H______ a rapporté que l'appelant aurait demandé aux policiers à ne pas être filmé. Toutefois, ses déclarations sont largement contredites par les deux vidéos produites et de surcroît sujettes à caution étant donné ses liens d'amitié avec l'appelant. Dès lors, il est inadéquat pour l'appelant de se plaindre, de bonne foi, d'avoir été filmé contre sa volonté expresse. De plus, l'identité du maître des données et la finalité de cette prise d'images était nettement reconnaissable pour l'appelant, à savoir que chacun souhaitait obtenir des preuves du comportement de son antagoniste. Enfin, le traitement subséquent des données enregistrées par l'intimé B______ s'est effectué de manière proportionné puisque celles-ci ont rapidement été jointes à sa plainte, sans autre diffusion, et conservées aux seules fins de l’instruction. Il n’y a donc aucune atteinte illicite à la personnalité au sens de l'art. 12 LPD, puisque l'appelant a tenu les propos reprochés à l'encontre de l'intimé B______ sur le domaine public, au vu et au su des passants, alors qu'il était conscient d'être filmé. Il ne s'est pas opposé formellement au traitement au sens de l’art. 12 al. 3 LPD et y a même implicitement donné son consentement à l'instar du conducteur enregistré par son passager alors qu'il commettait des infractions (cf. arrêt du Tribunal fédéral 6B_630/2017 du 16 février 2017). En outre, l'intimé B______ savait que la scène était filmée par l'appelant et que ce dernier comparaissait le jour même devant le TP pour des faits relevant des art. 177 et 285 CP. Il avait du reste déjà rencontré quelques difficultés avec l'appelant lors d'une perquisition au domicile de ce dernier en 2015. Partant, il était en droit de nourrir certaines craintes sur la tournure que pouvaient prendre les événements, suffisantes pour avoir un intérêt privé à les enregistrer. Au demeurant, l'appelant avait lui-même estimé détenir un intérêt similaire à filmer la scène avec sa caméra, et ce malgré les refus explicites de l'agent G______.</w:t>
      </w:r>
    </w:p>
    <w:p>
      <w:r>
        <w:t>- 13/27 - P/15897/2017 Dans la mesure où la vidéo litigieuse n'a pas été obtenue illégalement et est exploitable sans restriction, l'art. 141 al. 2 CPP n'a pas à être examiné. Le jugement entrepris sera donc confirmé.</w:t>
      </w:r>
    </w:p>
    <w:p>
      <w:r>
        <w:rPr>
          <w:b/>
        </w:rPr>
        <w:t>E. 3.1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6 avril 2017, l'appelant se trouvait sur la place du Bourg-de-Four, étant convoqué comme prévenu dans une procédure l'opposant à des membres de la BRIC (P/2______/2014). Quelques amis étaient présents pour le soutenir. Les versions des parties concordent sur le fait que l'appelant, l'intimé B______ et l'agent G______ se sont confrontés verbalement. En revanche, elles divergent sur le comportement des policiers.</w:t>
      </w:r>
    </w:p>
    <w:p>
      <w:r>
        <w:rPr>
          <w:b/>
        </w:rPr>
        <w:t>E. 3.2.1</w:t>
      </w:r>
    </w:p>
    <w:p>
      <w:r>
        <w:t>La version constante de l'intimé B______ est corroborée par les images filmées de la scène litigieuse. Ce policier l'a décrite sans exagération, alors même qu'il connaissait l'hostilité de l'appelant envers l'autorité, particulièrement la BRIC. Ses propos pondérés n'ont sous-entendu aucune animosité. L'enregistrement produit par l'appelant crédibilise encore ce constat. L'intimé B______ y apparaît tout d'abord, à une distance certaine, en train de regarder dans la direction de l'appelant tout en sortant son smartphone d'une poche. Puis, sur deux séquences, il se montre impassible, malgré les cris de l'appelant à quelques centimètres de son visage. Tout au long des vidéos, le comportement de son coéquipier G______ est également approprié. Cet agent ne s'est pas départi de sa politesse, rappelant posément qu'ils se trouvaient dans l'espace public. Confronté aux vociférations de l'appelant également à proximité directe de son visage, il est resté mesuré dans sa manière de le repousser.</w:t>
      </w:r>
    </w:p>
    <w:p>
      <w:r>
        <w:t>- 14/27 - P/15897/2017 A la toute fin de l'altercation seulement, les voix des policiers laissent poindre de l'agacement et des paroles font comprendre que la situation risque de mal tourner pour l'appelant. Toutefois, une telle attitude n'est guère provocante. A l'inverse, la version de l'appelant est empreinte d'exagérations. Il a commencé par prétendre avoir été provoqué et harcelé par quatre policiers, lesquels s'étaient approchés de lui en le filmant. Après avoir revu leur nombre à la baisse durant la procédure, il a produit des images montrant des policiers, statiques, sans geste équivoque et convenablement éloignés de sa position. L'agent G______ effectue quelques pas sur la place, mais sans s'approcher directement de l'appelant. Ce dernier vociférait déjà en venant vivement à son encontre, caméra allumée au poing avant même que l'intimé n'en fasse de même. Si le policier G______ rangeait ses écouteurs, rien ne prouve qu'il était en train de filmer l'appelant quelques instants auparavant. La témoin n'a du reste pas pu affirmer que l'un des policiers filmait déjà, à ce moment précis, avec son téléphone portable. De même, à l'instar du TP, la Cour ne comprend pas pour quelle raison l'intimé B______ aurait pris le relais de son coéquipier, ni pourquoi en pareil cas l'appelant serait resté muet à cet égard durant l'altercation. Sur aucune des vidéos, ce dernier n'évoque le changement impromptu de caméraman, ni sa désapprobation à être filmé. En revanche, prenant à partie les policiers et leur intimant l'ordre de "dégager", il leur reproche d'être des provocateurs, d'avoir déposé plainte contre lui et d'être présents à proximité des lieux de son procès. La témoin a décrit une scène confirmant la version de l'intimé. Si elle a certes qualifié le comportement des policiers de provocant, elle a rapporté une simple observation de loin avec quelques gestes en direction de l'appelant. Etant donné qu'ils étaient en service, une telle attitude était légitime. Outre l'absence de toute provocation, la simple présence d'agents de la BRIC, à proximité des lieux où se tenait le procès de l'appelant contre leurs collègues, ne pouvait pas de facto s'interpréter comme une provocation. Malgré son instabilité et sa fragilité émotionnelle lors de toute confrontation à l'autorité, l'appelant devait s'attendre à rencontrer des membres de cette brigade à cette occasion, ce d’autant plus qu’une manifestation était annoncée et que cette brigade a vocation à prévenir tout trouble à l’ordre public dans un tel contexte.</w:t>
      </w:r>
    </w:p>
    <w:p>
      <w:r>
        <w:rPr>
          <w:b/>
        </w:rPr>
        <w:t>E. 3.2.2</w:t>
      </w:r>
    </w:p>
    <w:p>
      <w:r>
        <w:t>Au vu de ce qui précède, la CPAR tient pour établi que les policiers n'ont en rien provoqué l'appelant, et que celui-ci n’a pas pu, même à tort, apprécier leur comportement comme tel. Se tenant à une distance respectable et sans avoir de gestes ni de propos inappropriés, ils ont été pris à partie en raison de leur simple présence et de leur appartenance à la BRIC. L'appelant s'est adressé à eux avec véhémence, leur intimant l'ordre de "dégager" et prononçant les paroles litigieuses mentionnées dans l'acte d'accusation à l'encontre de l'intimé B______.</w:t>
      </w:r>
    </w:p>
    <w:p>
      <w:r>
        <w:t>- 15/27 - P/15897/2017</w:t>
      </w:r>
    </w:p>
    <w:p>
      <w:r>
        <w:rPr>
          <w:b/>
        </w:rPr>
        <w:t>E. 3.3</w:t>
      </w:r>
    </w:p>
    <w:p>
      <w:r>
        <w:t>Le 4 août 2017, l'appelant n'a pas déféré à sa convocation à la police pour être entendu sur les faits du 6 avril 2017. Faisant en conséquence l'objet d'un communiqué de recherche, il a été interpellé le jour même par les gendarmes C______ et D______ et conduit au poste de I______. Il a refusé de répondre à leurs questions et de signer le procès-verbal. La situation s'est tendue lorsqu'il s'est agi de sortir l'appelant de sa cellule pour le conduire au VHP.</w:t>
      </w:r>
    </w:p>
    <w:p>
      <w:r>
        <w:rPr>
          <w:b/>
        </w:rPr>
        <w:t>E. 3.3.1</w:t>
      </w:r>
    </w:p>
    <w:p>
      <w:r>
        <w:t>Les versions des antagonistes sur le déroulement des faits concordent en ce sens que l'appelant a alors réclamé sa casquette pour obtempérer et que la contrainte physique a été utilisée pour le maîtriser. L'ordonnance de classement, entrée en force, permet de considérer qu'aucune mesure disproportionnée, ni violence policière ne sont intervenues. A la suite de cet épisode, l'appelant a admis avoir été très énervé, tout en ne se souvenant pas de son transport au VHP. Or, les versions des gendarmes C______ et D______ sont similaires : alors qu'ils conduisaient l'appelant au VHP, ce dernier les a traités de "porcs, blanchisseurs de génocide, nazis" et de "mercenaires" ; il leur a ensuite signifié que "ce qui sortira des entrailles de vos femmes sera la pire des immondices". Outre la singularité des paroles maudissant une descendance et de la tournure "blanchisseurs de génocide", cette dernière et le terme "porcs" ont encore été utilisés, à fin août 2017, dans la publication E______ de l'appelant. Celui-ci a par ailleurs déjà articulé le mot "mercenaire" en avril 2017.</w:t>
      </w:r>
    </w:p>
    <w:p>
      <w:r>
        <w:rPr>
          <w:b/>
        </w:rPr>
        <w:t>E. 3.3.2</w:t>
      </w:r>
    </w:p>
    <w:p>
      <w:r>
        <w:t>La CPAR tiendra donc pour établi que l'appelant a provoqué la situation conflictuelle avec les intimés C______ et D______ peu avant son transfert au VHP, par son refus d'obtempérer à leurs instructions, ce qui a nécessité qu’il soit maîtrisé physiquement. De par son attitude réfractaire et en l'absence de tout comportement répréhensible de la part des intimés, il s'est mis dans un état d'énervement avancé, ce qui l'a conduit à prononcer les diverses expressions mentionnées dans l'acte d'accusation à l'encontre des gendarmes.</w:t>
      </w:r>
    </w:p>
    <w:p>
      <w:r>
        <w:rPr>
          <w:b/>
        </w:rPr>
        <w:t>E. 4</w:t>
      </w:r>
    </w:p>
    <w:p>
      <w:r>
        <w:t>4.1.1. 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notamment au moyen de mots blessants. L'honneur protégé correspond</w:t>
      </w:r>
    </w:p>
    <w:p>
      <w:r>
        <w:t>- 16/27 - P/15897/2017 alors à un droit au respect formel, ce qui conduit à la répression des injures dites formelles, tels une expression outrageante, des termes de mépris ou des invectives (ATF 128 IV 53 consid. I/A/1/f/aa). La marque de mépris doit revêtir une certaine gravité, excédant ce qui est acceptable (arrêts du Tribunal fédéral 6B_229/2016 du</w:t>
      </w:r>
    </w:p>
    <w:p>
      <w:r>
        <w:rPr>
          <w:b/>
        </w:rPr>
        <w:t>E. 4.3</w:t>
      </w:r>
    </w:p>
    <w:p>
      <w:r>
        <w:t>Les infractions d'injures seront donc retenues tant pour l'épisode d'avril que pour celui d'août 2017. Le jugement sera confirmé à cet égard. 5. 5.1.1. Selon l'art. 47 CP, le juge fixe la peine d'après la culpabilité de l'auteur. Celle- 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4e éd., Bâle 2019, n. 130 ad art. 47 CP ; arrêt du Tribunal fédéral 6B_1202/2014 du 14 avril 2016 consid. 3.5). La rechute de l'auteur témoignerait d'une énergie criminelle accrue. Toutefois, si l'on considère la personnalité des récidivistes – souvent sans grande volonté, voire velléitaires – davantage que d'un acharnement criminel réitéré, leur comportement dénote plutôt une incapacité à tirer un enseignement des expériences passées et à traduire des décisions dans une conduite exempte d'infractions. C'est pourquoi il est</w:t>
      </w:r>
    </w:p>
    <w:p>
      <w:r>
        <w:t>- 18/27 - P/15897/2017 certainement hâtif de généraliser la règle qui veut que le nombre de condamnations antérieures accroisse la culpabilité. En revanche, les besoins de la prévention tant spéciale que générale peuvent justifier de punir plus sévèrement un récidiviste (L. MOREILLON / A. MACALUSO / N. QUELOZ / N. DONGOIS [éds], Code pénal I : art. 1-110 CP, 2e éd., Bâle 2020, n. 54 ad art. 47 CP). Une série d'infractions semblables pèse par ailleurs plus lourd que des actes de nature différente. Les antécédents judiciaires ne sauraient toutefois conduire à une augmentation massive de la peine, car cela reviendrait à condamner une deuxième fois pour des actes déjà jugés (ATF 120 IV 136 consid. 3b). 5.1.3.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 98 IV 67 consid. 1c). 5.1.4.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(arrêt du Tribunal fédéral 6B_517/2008 du 27 août 2008 consid. 5.3.2). L'émotion violente est un état psychologique d'origine émotionnelle, et non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 118 IV 233 consid. 2a). La réalisation de cette condition a ainsi notamment été niée dans le cas d'accusés qui, dans le cadre d'affrontements opposant deux groupes d'individus, étaient manifestement prêts à réagir aux événements, au vu du climat tendu qui régnait (ATF 104 IV 232 consid. 2c). Le profond désarroi vise en revanche un état d'émotion qui mûrit progressivement pendant une longue période, qui couve pendant longtemps jusqu'à ce que l'auteur soit complètement désespéré et ne voie d'autre issue que d'agir ainsi qu'il le fait (ATF 119 IV 202 consid. 2a ; 118 IV 233 consid. 2a). L'état d'émotion violente ou celui de profond désarroi doit être rendu excusable par les circonstances. Ce n'est pas l'acte commis qui doit être excusable, mais l'état dans lequel se trouvait l'auteur (ATF 119 IV 202 consid. 2a ; 118 IV 233 consid. 2a ; 108 IV 101 consid. 3a). Le plus souvent le profond désarroi est rendu excusable par le comportement blâmable de la victime à l'égard de l'auteur, mais aussi par celui d'un tiers ou par des circonstances objectives. N'importe quelles circonstances ne suffisent pas. Elles doivent être dramatiques, dues principalement à des causes échappant à la volonté de l'auteur et qui s'imposent à lui (ATF 119 IV 202 consid. 2a). L'auteur ne doit pas être responsable ou principalement responsable de la</w:t>
      </w:r>
    </w:p>
    <w:p>
      <w:r>
        <w:t>- 19/27 - P/15897/2017 situation conflictuelle qui provoque son état (ATF 118 IV 233 consid. 2b ; 107 IV 103 consid. 2b/bb). Par ailleurs, les circonstances doivent être objectives, de sorte qu'il faut se demander si un tiers raisonnable, placé dans la même situation que l'auteur, se serait trouvé dans le même état (ATF 108 IV 99 consid. 3b ; 107 IV 103 consid. 2b/bb). Il convient, à cet égard, de tenir compte de la condition personnelle de l'auteur (ex. : éducation ;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 6B_158/2009 du 1er mai 2009 consid. 2 avec référence aux ATF 108 IV 99 consid. 3b et 107 IV 103 consid. 2b/bb). Enfin, il faut qu'il existe une certaine proportionnalité entre la provocation, d'une part, et la réaction de l'auteur, d'autre part (arrêts du Tribunal fédéral 6B_443/2020 du 11 juin 2020 consid. 1.2.1 ; 6B_840/2017 du 17 mai 2018 consid. 2). 5.1.5. Selon l'art. 54 CP, si l'auteur a été directement atteint par les conséquences de son acte au point qu'une peine serait inappropriée, l'autorité compétente renonce à le poursuivre, à le renvoyer devant le juge ou à lui infliger une peine. Ne peut se prévaloir de cette disposition,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ne constituent que des conséquences indirectes de l'infraction, sans pertinence au regard de l'art. 54 CP (ATF 117 IV 245 consid. 2a). 5.2.1.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w:t>
      </w:r>
    </w:p>
    <w:p>
      <w:r>
        <w:t>- 20/27 - P/15897/2017 Le prononcé d'une peine unique dans le sens d'un examen global de tous les délits à juger n'est pas possible (ATF 144 IV 217 consid. 3.5.4 ; 144 IV 313 consid. 1.1.2). 5.2.2. A teneur de l'art. 49 al. 2 CP, si le juge doit prononcer une condamnation pour une infraction que l'auteur a commise avant d'avoir été condamné pour une autre infraction, il fixe la peine complémentaire (ou additionnelle ; "Zusatzstrafe") de sorte que l'auteur ne soit pas puni plus sévèrement que si les diverses infractions avaient fait l'objet d'un seul jugement. Cette situation vise le concours réel rétrospectif qui se présente lorsque l'accusé, déjà condamné pour une infraction, doit être jugé pour une autre infraction commise avant le premier jugement, mais que le tribunal ignorait. Il doit s'agir de peines de même genre. Ainsi, une peine privative de liberté ne peut être prononcée comme peine complémentaire d'une sanction pécuniaire (ATF 142 IV 329 consid. 1.4.1 ; 142 IV 265 consid. 2.3 ; 141 IV 61 consid. 6.1.2 ; 138 IV 113 consid. 3.4.1). Concrètement, le juge se demande d'abord quelle peine d'ensemble aurait été prononcée si toutes les infractions avaient été jugées simultanément. Bien que le deuxième tribunal doive fixer la peine globale, il ne peut pas revoir la peine de base, à savoir celle du premier jugement, même s'il estime que les premiers faits justifiaient une peine plus ou moins sévère. Dans le cas contraire, il enfreindrait l'autorité de chose jugée de la première décision.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Plusieurs hypothèses s'offrent alors. Si la peine de base contient l'infraction la plus grave, elle doit être augmentée au regard des faits nouveaux. Pour obtenir la peine complémentaire, le juge doit ensuite déduire la peine de base de la peine globale. Si, au contraire, les faits nouveaux contiennent l'infraction la plus grave, la peine à prononcer pour ceux-ci doit être augmentée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2.3 et 2.4.1 ss ; 141 IV 61 consid. 6.1.2 ; AARP/467/2016 du 18 novembre 2016 consid. 3.3.2 ; J. FRANCEY, Le concours rétrospectif (art. 49 al. 2 CP), in LawInside, 31 août 2016, http://www.lawinside.ch/304/ [31.01.17]). Après avoir fixé la peine pour le cas à juger en rapport avec la culpabilité de l'auteur, puis avoir déterminé – lorsque les infractions déjà jugées sont les plus graves – dans quelle mesure cette nouvelle peine doit être absorbée par la peine déjà infligée, il convient de s'assurer que la peine d'ensemble respecte le plafond de chaque genre de</w:t>
      </w:r>
    </w:p>
    <w:p>
      <w:r>
        <w:t>- 21/27 - P/15897/2017 peine (ATF 142 IV 265 consid. 2.4.6 ; arrêt du Tribunal fédéral 6B_952/2016 du 29 août 2017 consid. 4.2). 5.3. Au vu de la quotité de la peine examinée, soit 90 jours-amende, le nouveau droit n'apparaît pas plus favorable au prévenu de sorte que son application au titre de lex mitior n'entre pas en considération (art. 2 al. 2 CP). Sauf disposition contraire de la loi, la peine pécuniaire ne peut excéder 360 jours- amende. Le juge fixe leur nombre en fonction de la culpabilité de l'auteur. Le jour- 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aCP). 5.4. In casu, la faute de l'appelant ne peut être qualifiée de légère, même si les infractions commises sont bénignes. Par deux fois, il s'en est pris avec virulence et en des termes particulièrement infâmants à des policiers, se permettant de leur donner des ordres, qui plus est de manière agressive. La première occurrence s'est de surcroît produite en public, révélant la qualité de policiers en civil. Même si la période pénale est brève (6 avril et 4 août 2017), elle s'inscrit dans un comportement hostile à l'autorité depuis 2014. Le mobile de l'appelant relève ainsi d'une profonde rancœur personnelle et d'une incapacité à se contrôler. Sa fragilité émotionnelle en cas de confrontation à l'autorité ne justifie en rien ses actes. Au lieu de faire preuve d'un minimum d'humilité, il choisit systématiquement l'insulte et la brutalité, persévérant jusqu'à obliger les policiers à le maîtriser physiquement le 4 août 2017. Il ne s'est pas limité à atteindre les intimés dans leur honneur et à les dénigrer dans leur fonction, mais il les a dépeints comme des tortionnaires comparables à ceux du régime nazi, s'en prenant également à leurs potentiels enfants et compagnes. Le préjudice causé ne saurait dès lors être minimisé et les plaintes déposées ne sauraient être considérées comme chicanières ou de l’ordre du ressentiment suite aux procédures passées. La collaboration de l'appelant a été mauvaise puisqu'il a seulement reconnu que le sens des mots prononcés le 6 avril 2017 correspondait aux termes retenus dans l'acte d'accusation, tandis qu'il ne se souvenait plus de ceux articulés le 4 août 2017. Sa prise de conscience est nulle, et ce malgré sa condamnation pénale en 2017 pour des faits similaires et les classements prononcés en faveur des intimés. L'appelant a persisté à se complaire dans une position de victime. A aucun moment, il n'a tenté d'assumer ses responsabilités, en consentant à reconnaître ne serait-ce que la grossièreté de ses paroles. Loin de regretter son comportement et a fortiori de présenter des excuses aux intimés, il cherche encore à leur imputer sa faute alors qu'ils accomplissaient seulement leurs devoirs.</w:t>
      </w:r>
    </w:p>
    <w:p>
      <w:r>
        <w:t>- 22/27 - P/15897/2017 Une peine pécuniaire, seul peine envisageable pour réprimer les infractions d'injures, doit être prononcée. Au vu du concours d'infractions, la peine-menace de l'art. 177 CP est portée à 135 jours-amende. Une peine complémentaire à celle du 21 décembre 2017 doit intervenir. Les actes déjà jugés à cette occasion comprennent une infraction abstraitement plus grave, à savoir celle à l'art. 285 CP. La peine y afférente doit donc servir de référence et sera aggravée pour tenir compte des nouveaux comportements illicites. Sur les 90 jours de la précédente peine pécuniaire, l'infraction de violence ou menace contre les autorités et les fonctionnaires emporte à elle seule une peine de l'ordre de 60 jours, laquelle doit être aggravée de 30 jours pour l'infraction d'injure (peine théorique de 40 jours). Cette peine de base doit ensuite être aggravée de 25 jours (peine théorique de 35 jours) pour l'infraction du 6 avril 2017, ainsi que de 20 jours (peine théorique de 30 jours) pour permettre l'application concurrente d'une seconde infraction à l'art. 177 CP, le 4 août 2017. La peine d'ensemble doit donc être fixée à 135 jours. L'appelant ayant déjà été condamné à 90 jours-amende, la peine complémentaire sera arrêtée à 45 jours. Une atténuation selon l'art. 48 lit. b CP est exclue vu l'absence de tout comportement répréhensible de la part des intimés. En avril 2017, l'appelant comparaissait devant le TP, notamment en raison des insultes qu'il avait proférées à l'encontre d'agents de la BRIC. En août 2017, il n'obéissait pas aux instructions policières après avoir sciemment refusé de se présenter à une audition. A ces deux occasions, il était manifestement prêt à réagir aux événements, ne pouvant que s'attendre en raison de son attitude à ce que le climat soit électrique. Il ne peut ainsi être mis au bénéfice d'une émotion violente. Il en va de même pour le profond désarroi : même à retenir que celui-ci mûrissait en son for intérieur depuis la perquisition de 2015, l'appelant ne pouvait être complètement désespéré au point de n'avoir d'autres ressources que l'insulte. Par ailleurs, les circonstances ne rendent en rien son état excusable puisque les intimés n'ont eu aucun comportement blâmable à son encontre, comme déjà souligné supra. L'art. 48 let. c CP n'est donc d'aucun secours à l'appelant, lequel se contente de l'évoquer sans l'argumenter. Au surplus, la pression psychologique, attestée par les certificats médicaux produits, et les désagréments financiers induits par la procédure pénale ne constituent que des conséquences indirectes des infractions. Les angoisses dont souffre l'appelant depuis les événements ne découlent pas uniquement des injures proférées, mais de son conflit global avec la BRIC depuis 2014. De même, ses blessures, subies en août 2017, résultent de sa rébellion face à l'intervention légitime et proportionnée des autorités. L'art. 54 CP ne saurait donc s'appliquer. Un jour de détention avant jugement doit encore être déduit de la peine, le TP l'ayant omis.</w:t>
      </w:r>
    </w:p>
    <w:p>
      <w:r>
        <w:t>- 23/27 - P/15897/2017 Le montant du jour-amende, en adéquation avec la situation financière de l'appelant, sera confirmé. L'octroi du sursis et la durée du délai d'épreuve sont acquis (art. 391 al. 2 CPP). Le jugement sera donc réformé dans le sens qui précède. 6. L'appelant n'obtient que partiellement gain de cause, et ce grâce à une réduction de sa peine fondée sur un motif non plaidé. En conséquence, il supportera 80% des frais d'appel, comprenant un émolument de CHF 1'500.- (art. 426 et 428 CPP ; art. 14 al. 1 let. e du règlement fixant le tarif des frais en matière pénale [RTFMP]). Le solde sera mis à la charge de l'Etat. Le verdict de culpabilité étant confirmé, l'issue de l'appel n'entraîne pas de modification de la répartition des frais de la procédure préliminaire et de première instance, ceux-ci n'incluant en outre aucun émolument de motivation en relation avec la procédure d'appel. 7. Le sort des prétentions en indemnisation suivant en principe celui des frais (ATF 145 IV 94 consid. 2.3.2 ; 144 IV 207 consid. 1.8.2 ; 137 IV 352 consid. 2.4.2), l'appelant ne peut prétendre à aucune indemnisation pour la procédure de première instance, mais à la couverture de 20% des dépenses occasionnées par sa défense en appel, dans la limite de ce qu'autorisait l'exercice raisonnable de ses droits (art. 436 al. 2 et 429 al. 1 let. a CPP). Or, le point sur lequel l'appelant obtient une décision plus favorable, soit une diminution de sa peine en application de l'art. 49 CP, a été examiné d'office par la Cour, sans avoir été plaidé. Il n'est donc pas en lien avec les prestations facturées par son avocate (AARP/77/2021 du 8 mars 2021 consid. 9). Les conclusions en indemnisation doivent partant être intégralement rejetées.</w:t>
      </w:r>
    </w:p>
    <w:p>
      <w:r>
        <w:rPr>
          <w:b/>
        </w:rPr>
        <w:t>E. 8</w:t>
      </w:r>
    </w:p>
    <w:p>
      <w:r>
        <w:t>juin 2016 consid. 2.1.2 ; 6B_557/2013 du 12 septembre 2013 consid. 1.1). Sont considérées comme des injures formelles les termes : "fils de pute" (arrêt du Tribunal fédéral 6B_763/2014 du 6 janvier 2015 ; AARP/60/2018 du 6 février 2018 consid. 4.2), "salope" ou "connard" (AARP/79/2017 du 8 mars 2017 consid. 2.3). Est en outre attentatoire à l'honneur le fait d'assimiler une personne à un parti politique que l'histoire a rendu méprisable ou de suggérer qu'elle a de la sympathie pour le régime nazi (ATF 137 IV 313 consid. 2.1 ; AARP/494/2014 du 12 novembre 2014 consid. 3). 4.1.2. L'art. 177 al. 2 CP permet au juge d'exempter le délinquant de toute peine si l'injurié a directement provoqué l'injure par une conduite répréhensible. Il s'agit d'une faculté, non d'une obligation (ATF 109 IV 39 consid. 4b in fine). Le juge peut aussi se limiter à atténuer la peine. Il dispose à cet égard d'un large pouvoir d'appréciation (arrêt du Tribunal fédéral 6B_640/2008 du 12 février 2009 consid. 2.1). Cette faculté n'est donnée que si l'injure a consisté en une réaction immédiate à un comportement répréhensible de l'injurié, lequel peut consister en une provocation ou en tout autre comportement blâmable. La notion d'immédiateté doit être comprise comme une notion temporelle, en ce sens que l'auteur doit avoir agi sous le coup de l'émotion provoquée par la conduite répréhensible de l'injurié, sans avoir eu le temps de réfléchir (ATF 117 IV 270 consid. 2c ; 83 IV 151). 4.1.3. 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Cette disposition s'applique aussi lorsqu'elle peut avoir pour effet d'atténuer ou d'exclure la peine, obligatoirement ou à titre facultatif (ATF 117 IV 270 consid. 2b). 4.2.1. Le 6 avril 2017, en place publique et en présence de tiers, l'intimé B______ a été traité de : "salaud", "pourriture de flic", "puta", "salope" et "ordure". Au regard de la jurisprudence, ces paroles sont indéniablement des injures. 4.2.2. Les intimés C______ et D______ ont été assimilés à des criminels et des génocidaires, ce qui s'avère outrageant pour tout un chacun, mais particulièrement pour des policiers. L'appelant s'est même permis de s'en prendre à leurs potentiels compagnes et enfants, usant à leur encontre de termes abjects. 4.2.3. Une exemption de peine selon l'art. 177 al. 2 CP ne saurait entrer en considération. Il a en effet été établi supra qu'aucun des intimés n'avait eu le moindre</w:t>
      </w:r>
    </w:p>
    <w:p>
      <w:r>
        <w:t>- 17/27 - P/15897/2017 comportement répréhensible à l'encontre de l'appelant. Certes, l'intimé B______ a filmé l'appelant avant le prononcé d'une quelconque injure. Même si ce comportement a pu augmenter l'état d'énervement de ce dernier, voire le faire sortir de ses gonds, il n'était en rien provocant. Ce policier a agi de manière proportionnée avec pour seul objectif de se prémunir, ainsi que son coéquipier, de tout problème. Il répondait du reste simplement au comportement de l'appelant, lequel filmait depuis le début de l'altercation. En outre, au regard des circonstances et de son passif avec la BRIC, l'appelant n'a pas pu se tromper sur l'attitude de l'intimé au point d'interpréter sa simple présence, à bonne distance, comme du harcèlement. Aucune erreur sur les faits ne peut donc être retenue. Pour les deux occurrences, l'exigence d'immédiateté n'est d'ailleurs pas non plus réalisée : avant d'insulter abondamment les policiers, l'appelant a pris le temps de les fustiger, de leur donner des ordres ou encore de refuser d'obtempérer à leurs instructions. Malgré sa nervosité et s'étant déjà trouvé dans pareilles situations, il avait tout loisir de considérer la portée de ses paroles avant de les exprimer.</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notamment, lorsque le prévenu est condamné (ATF 139 IV 102 consid.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- 24/27 - P/15897/2017</w:t>
      </w:r>
    </w:p>
    <w:p>
      <w:r>
        <w:rPr>
          <w:b/>
        </w:rPr>
        <w:t>E. 8.2</w:t>
      </w:r>
    </w:p>
    <w:p>
      <w:r>
        <w:t>In casu, l'intimé D______ obtient gain de cause puisque l'appelant est condamné. Toutefois, le mémoire produit par son conseil traite quasi intégralement de la licéité de la preuve produite par l'intimé B______, laquelle est sans lien avec les faits d'août 2017. Partant, les prestations facturées n'étaient pas nécessaires à sa défense et ne seront pas indemnisées. * * * * *</w:t>
      </w:r>
    </w:p>
    <w:p>
      <w:r>
        <w:t>- 25/27 - P/15897/2017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