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AARP/17/2023 vom 8. Dezember 2022</w:t>
      </w:r>
    </w:p>
    <w:p>
      <w:r>
        <w:t>GE Cour de justice, 2022-12-08, FR</w:t>
      </w:r>
    </w:p>
    <w:p>
      <w:r>
        <w:rPr>
          <w:b/>
        </w:rPr>
        <w:t xml:space="preserve">Quelle: </w:t>
      </w:r>
      <w:r>
        <w:t>https://mcp.opencaselaw.ch/entscheid/ge_gerichte_AARP_17_2023</w:t>
      </w:r>
    </w:p>
    <w:p>
      <w:r>
        <w:t>FR: GE_GERICHTE AARP/17/2023 du 8 décembre 2022</w:t>
      </w:r>
    </w:p>
    <w:p>
      <w:r>
        <w:t>IT: GE_GERICHTE AARP/17/2023 del 8 dicembre 2022</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(arrêt du Tribunal fédéral 6B_942/2017 du 5 mars 2018 consid. 2.1.2). Les déclarations de la victime constituent en effet un</w:t>
      </w:r>
    </w:p>
    <w:p>
      <w:r>
        <w:t>- 21/41 - P/17047/2018 élément de preuve. Le juge doit, dans l'évaluation globale de l'ensemble des éléments probatoires rassemblés au dossier, les apprécier librement (arrêts du Tribunal fédéral 6B_942/2017 du 5 mars 2018 consid. 2.1.2 ; 6B_614/2012 du 15 février 2013 consid. 3.2.5). Conformément à ce principe, le juge peut donc fonder sa condamnation sur les seules déclarations de la victime (arrêt du Tribunal fédéral 6B_626/2010 du 25 novembre 2010 consid. 2.2). L'appréciation définitive des déclarations des participants incombe au tribunal du fond.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137 IV 122 consid. 3.3 ; 129 I 8 consid. 2.1 ; arrêts du Tribunal fédéral 6B_324/2017 du 8 mars 2018 consid. 1.1 ; 6B_1306/2017 du 17 mai 2018 consid. 2.1.1).</w:t>
      </w:r>
    </w:p>
    <w:p>
      <w:r>
        <w:rPr>
          <w:b/>
        </w:rPr>
        <w:t>E. 3.1</w:t>
      </w:r>
    </w:p>
    <w:p>
      <w:r>
        <w:t>L'art. 133 CP réprime le comportement de celui qui aura pris part à une rixe ayant entraîné la mort d'une personne ou une lésion corporelle (al. 1). N'est pas punissable celui qui se sera borné à repousser une attaque, à défendre autrui ou à séparer les combattants (al. 2). La rixe constitue une altercation physique entre au minimum trois protagonistes qui y participent activement, laquelle doit avoir entraîné la mort d'une personne ou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p. 151 ; 106 IV 246 consid. 3e p. 252 ; arrêt du Tribunal fédéral 6B_1154/2014 du 31 mai 2016 consid. 1.1). Il convient de sanctionner chacun des participants indépendamment de sa responsabilité personnelle par rapport à l'atteinte à la vie ou à l'intégrité corporelle survenue dans ce contexte. Ainsi, celui qui abandonne le combat avant la réalisation de la condition objective de la punissabilité, à savoir le décès ou la lésion corporelle causés à l'un des participants, peut être sanctionné en application de l'art. 133 CP, si sa participation antérieure a stimulé la combativité des protagonistes de telle sorte que le danger accru auquel ils étaient exposés s'est prolongé bien au-delà du temps de participation de chacun séparément (ATF 106 IV 246 consid. 3d p. 251). De même, la victime peut-elle être un participant aussi bien qu'un tiers et le blessé qui a participé à la rixe est lui-même punissable à ce titre (arrêt du Tribunal fédéral 6B_111/2009 du 16 juillet 2009 consid. 1.2.). L'individu qui a déclenché la bagarre doit lui aussi être considéré comme un participant à la rixe lorsque le déroulement des événements impose de considérer que les faits – dispute verbale, coup de poing, intervention de tiers – constituent une unité. Peu importe si la participation active du recourant est antérieure à l'intervention de la troisième personne et s'il est ensuite resté purement passif. Il en irait autrement si le déroulement des faits pouvait être</w:t>
      </w:r>
    </w:p>
    <w:p>
      <w:r>
        <w:t>- 22/41 - P/17047/2018 subdivisé en plusieurs épisodes présentant chacun une unité distincte (ATF 137 IV 1 consid. 4.3.1 p. 5).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w:t>
      </w:r>
    </w:p>
    <w:p>
      <w:r>
        <w:rPr>
          <w:b/>
        </w:rPr>
        <w:t>E. 3.2</w:t>
      </w:r>
    </w:p>
    <w:p>
      <w:r>
        <w:t>L'art. 122 CP punit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 L'art. 122 al. 1 CP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125 IV 242 consid. 2b/dd p. 247 ; 109 IV 18 consid. 2c p. 20). Sur le plan subjectif, l'art. 122 CP définit une infraction de nature intentionnelle, le dol éventuel étant suffisant (arrêt du Tribunal fédéral 6B_922/2018 du 9 janvier 2020 consid. 4.2). 3.3.1.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 arrêt du Tribunal fédéral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w:t>
      </w:r>
    </w:p>
    <w:p>
      <w:r>
        <w:t>- 23/41 - P/17047/2018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(ATF 93 IV 81 ; arrêts du Tribunal fédéral 6B_130/2017 du 27 février 2018 consid. 3.1 = SJ 2018 I 385 ; 6B_346/2016 du 31 janvier 2017 consid. 2.1.2). 3.3.2. À teneur de l'art. 16 al. 2 CP, celui qui repousse une attaque en excédant les limites de la légitime défense n'agit pas de manière coupable si cet excès provient d'un état excusable d'excitation ou de saisissement causé par l'attaque. Ce n'est que si l'attaque est la seule cause ou la cause prépondérante de l'excitation ou du saisissement que celui qui se défend n'encourt aucune peine et pour autant que la nature et les circonstances de l'attaque rendent excusable cette excitation ou ce saisissement. La peur ne signifie pas nécessairement un état de saisissement au sens de l'art. 16 al. 2 CP. Une simple agitation ou une simple émotion ne suffisent pas. Il faut au contraire que l'état d'excitation ou de saisissement auquel était confronté l'auteur à la suite de l'attaque l'ait empêché de réagir de manière pondérée et responsable (ATF 101 IV 119 ; arrêts du Tribunal fédéral 6B_922/2018 du 9 janvier 2020 consid. 2.2 et 6B_873/2018 du 15 février 2019 consid. 1.1.3).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(ATF 102 IV 1 consid. 3b ; SJ 1988 p. 121 ; arrêt du Tribunal fédéral 6B_1015/2014 du 1er juillet 2015 consid. 3.2). 3.3.3.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Genève 2011, n. 555, p. 189). A______</w:t>
      </w:r>
    </w:p>
    <w:p>
      <w:r>
        <w:rPr>
          <w:b/>
        </w:rPr>
        <w:t>E. 4.1</w:t>
      </w:r>
    </w:p>
    <w:p>
      <w:r>
        <w:t>J______ reproche (même s'il reprend l'accusation portée par son frère, D______) à A______ de lui avoir porté un coup lui ayant causé une lésion qui a mis sa vie en danger. Lui-même n'ayant aucun souvenir de cet épisode, c'est son frère, D______ qui corrobore ces accusations.</w:t>
      </w:r>
    </w:p>
    <w:p>
      <w:r>
        <w:t>- 24/41 - P/17047/2018</w:t>
      </w:r>
    </w:p>
    <w:p>
      <w:r>
        <w:t>Les déclarations de ce dernier ont toutefois varié concernant la position du blessé au moment de recevoir le coup, soit dans un premier temps que celui-ci était à terre et que A______ s'était jeté sur lui pour lui porter un coup circulaire, puis que c'était le précité qui avait fait tomber son frère à terre avant de lui porter le coup. Il a également dans un premier temps indiqué ne pas avoir vu immédiatement, après le coup porté, la blessure de son frère en raison de plusieurs agresseurs se trouvant sur celui-ci, puis avoir immédiatement vu beaucoup de sang après le coup porté. Il a admis n'avoir pas vu si A______ tenait un objet en main au moment de porter le coup.</w:t>
      </w:r>
    </w:p>
    <w:p>
      <w:r>
        <w:t>A______ conteste quant à lui avoir frappé J______ à la gorge avec un tesson de bouteille. Selon ses déclarations, dans l'ensemble constantes, "coincé" dans une bagarre qui ne le concernait pas, il s'est retrouvé à terre, frappé par plusieurs individus. Selon lui, la seule version crédible était que J______, déjà blessé à la gorge, faisait partie de ses agresseurs et que le sang de ce dernier avait ainsi coulé sur lui. Au vu de l'importance de la blessure de J______, cette version apparaît difficile à soutenir, sans qu'il soit pour autant possible de l'écarter complètement.</w:t>
      </w:r>
    </w:p>
    <w:p>
      <w:r>
        <w:t>Aucun élément au dossier ne permet d'accorder d'avantage de crédit aux déclarations de l'un ou l'autre des protagonistes. Celles de A______ en particulier sont confirmées sur certains points par différents témoins mais personne, hormis D______ et Y______ – qui n'a pas été capable de reconnaître l'auteur –, n'a vu le coup porté à J______.</w:t>
      </w:r>
    </w:p>
    <w:p>
      <w:r>
        <w:t>Il est seulement établi par témoignages que A______ était au cœur de la bagarre et s'est trouvé à terre, avant d'être frappé par plusieurs individus. Il est sorti de l'altercation maculé du sang de J______. Ces éléments prouvent que les deux hommes ont eu une certaine proximité dans la bagarre mais ne permettent pas d'établir avec certitude que le premier a porté un coup de tesson au visage du second.</w:t>
      </w:r>
    </w:p>
    <w:p>
      <w:r>
        <w:t>D______ était en possession du passeport de A______, qu'il indique avoir pris dans la poche arrière du pantalon de celui-ci, ce que l'intéressé conteste dans la mesure où il se trouvait allongé à terre sur le dos. Cet élément d'appréciation reste neutre dans la mesure où la crédibilité des propos de D______ doit être relativisée en raison de ses liens avec son frère. Les explications de A______ pèsent tout autant, sinon plus, dans l'appréciation des preuves.</w:t>
      </w:r>
    </w:p>
    <w:p>
      <w:r>
        <w:t>En l'absence de preuve matérielle ou d'indices suffisants venant corroborer les déclarations de D______, il demeure un doute insurmontable quant à l'implication de A______ dans la commission des lésions corporelles graves subies par J______.</w:t>
      </w:r>
    </w:p>
    <w:p>
      <w:r>
        <w:t>Ainsi, la CPAR confirmera l'acquittement prononcé en faveur de A______ sur ce point.</w:t>
      </w:r>
    </w:p>
    <w:p>
      <w:r>
        <w:t>- 25/41 - P/17047/2018</w:t>
      </w:r>
    </w:p>
    <w:p>
      <w:r>
        <w:t>4.2.1. Comme retenu ci-dessus (cf. consid. 4.1), A______ se trouvait au cœur de la bagarre. Cette dernière avait toutefois manifestement débuté en amont comme cela ressort des déclarations des témoins attestant de jets de bouteilles et de front kicks entre les deux groupes. De plus, il apparaît que l'élément déclencheur de cette rixe est l'altercation verbale ayant eu lieu quelques instants auparavant dans la file d'attente entre le précité et J______ notamment.</w:t>
      </w:r>
    </w:p>
    <w:p>
      <w:r>
        <w:t>Les explications de A______ sur sa présence dans la mêlée, à savoir qu'il voulait éloigner une personne qu'il venait tout juste de rencontrer parce qu'il pensait qu'elle serait en danger à l'arrivée de D______ et de son groupe, ne convainquent pas. Ses déclarations ont en outre varié notamment s'agissant de la description de l'arrivée du groupe de D______ – qu'il aurait vu s'approcher à pieds, puis sortant d'une voiture pour finalement indiquer ne pas avoir vu de voiture –, ou encore concernant la cause de sa chute entre deux voitures, indiquant dans un premier temps que celle-ci avait été provoquée par un coup reçu de G______, puis qu'il avait trébuché sur quelque chose au sol après avoir reculé en raison du coup porté par le précité.</w:t>
      </w:r>
    </w:p>
    <w:p>
      <w:r>
        <w:t>Certes, A______ est décrit pas sa mère et ses amis comme une personne discrète et non violente. Or, à le suivre, il s'est dirigé vers une connaissance qu'il souhaitait extirper d'une altercation violente, alors que des insultes fusaient entre deux groupes d'individus tenant des bouteilles à la main, au lieu de fuir quand la bagarre s'est déclarée. On peine ainsi à comprendre comment l'intéressé a pu prendre le risque de se mêler à cette bagarre qui, selon ses dires, ne le concernait pas, étant précisé qu'au vu de son échange houleux avec J______ et V______, il devait être conscient qu'il existait un climat propice à la violence.</w:t>
      </w:r>
    </w:p>
    <w:p>
      <w:r>
        <w:t>A______ argue n'avoir eu qu'un comportement passif dans la bagarre, s'étant limité à vouloir éloigner une connaissance, puis à se protéger des coups reçus. Ses propos, non dénués d'ambiguïté, apparaissent peu crédibles et surtout incohérents. Ils témoignent d'une volonté de masquer la réalité, soit celle de s'être mêlé à la bagarre en toute connaissance de cause, à tout le moins d'en avoir pris le risque et de l'avoir accepté.</w:t>
      </w:r>
    </w:p>
    <w:p>
      <w:r>
        <w:t>La participation active de A______ à l'altercation au cours de laquelle J______ a été blessé est donc établie et sa condamnation pour rixe au sens de l'art. 133 al. 1 CP sera confirmée.</w:t>
      </w:r>
    </w:p>
    <w:p>
      <w:r>
        <w:t>G______</w:t>
      </w:r>
    </w:p>
    <w:p>
      <w:r>
        <w:t>4.2.2. L'implication de G______ dans l'altercation se fonde sur les déclarations de A______. Le fait que celui-ci a d'abord dit avoir reçu un coup de poing au visage, puis que G______ lui avait sauté dessus avant de lui asséner le coup, n'est pas de nature à disculper G______ et démontre un comportement actif de la part de ce</w:t>
      </w:r>
    </w:p>
    <w:p>
      <w:r>
        <w:t>- 26/41 - P/17047/2018 dernier au cœur de la rixe. A______ a en effet dès le début de l'instruction indiqué avoir été frappé par une personne de couleur portant un vêtement de couleur bleue. Ses déclarations ont été corroborées par celles de AI______, qui a expliqué avoir vu A______ au sol entouré de quatre individus dont un homme de grande taille à la peau noire. Or, seul G______ correspond à cette description parmi les protagonistes.</w:t>
      </w:r>
    </w:p>
    <w:p>
      <w:r>
        <w:t>G______ a quant à lui déclaré que, suite à la seconde conversation téléphonique avec J______, il avait compris qu'il n'y avait aucun moyen d'éviter la bagarre et qu'il ressentait une certaine haine à l'encontre des opposants.</w:t>
      </w:r>
    </w:p>
    <w:p>
      <w:r>
        <w:t>En audience d'appel, il a déclaré qu'il lui était impossible de se battre la nuit des faits à cause d'un coup de couteau reçu quelques mois auparavant et qui l'empêchait de faire des efforts physiques, alors même qu'à le suivre, le soir des faits il n'avait pas pris ses antidouleurs et se sentait mal. Cet argument, avancé pour la première fois en appel, apparaît opportuniste et n'est pas de nature à libérer G______ de sa responsabilité : en effet, son état ne l'a pas empêché, dans les circonstances que l'on connait, de sortir de la voiture et de courir en suivant D______, qui a admis sa participation à la rixe.</w:t>
      </w:r>
    </w:p>
    <w:p>
      <w:r>
        <w:t>Il ne sera pas fait application des art. 133 al. 2, 15 ou 16 al. 2 CP tel que plaidés, dans la mesure où il ne ressort pas des déclarations de G______ qu'il se serait limité à extirper J______ de la bagarre, ni qu'il aurait agi sous le coup d'un état d'excitation ou de saisissement excusable. Au contraire, une participation active de G______ à l'altercation est retenue, lequel n'a pas indiqué avoir craint pour la vie de J______ mais plutôt avoir voulu en découdre avec ses opposants à l'égard desquels il ressentait "une certaine haine", étant précisé qu'il savait, avant d'arriver sur les lieux, qu'il y aurait une bagarre, inévitable selon lui.</w:t>
      </w:r>
    </w:p>
    <w:p>
      <w:r>
        <w:t>La condamnation de G______ pour rixe au sens de l'art. 133 al. 1 CP est ainsi confirmée.</w:t>
      </w:r>
    </w:p>
    <w:p>
      <w:r>
        <w:t>D______</w:t>
      </w:r>
    </w:p>
    <w:p>
      <w:r>
        <w:t>4.2.3. Non contestée, la condamnation de D______ pour rixe au sens de l'art. 133 al. 1 CP sera confirmée.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buts de l'auteur et par la mesure dans laquelle celui-ci aurait pu éviter la mise en danger ou la lésion, compte tenu de sa situation personnelle et des circonstances extérieures (al. 2). La culpabilité</w:t>
      </w:r>
    </w:p>
    <w:p>
      <w:r>
        <w:t>- 27/41 - P/17047/2018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6B_326/2016 du 22 mars 2017 consid. 4.1 ; 6B_1249/2014 du 7 septembre 2015 consid. 1.2). 5.1.2. Aux termes de l'art. 42 al. 1 CP, le juge suspend en règle générale l'exécution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en présence d'une modification particulièrement positive dans la vie de l'auteur (ATF 134 IV 1 consid. 4.2.3 p. 6 ; arrêts du Tribunal fédéral 6B_658/2017 du 30 janvier 2018 consid. 1.2 ; 6B_64/2017</w:t>
      </w:r>
    </w:p>
    <w:p>
      <w:r>
        <w:t>- 28/41 - P/17047/2018 du 24 novembre 2017 consid. 2.2 ; 6B_352/2014 du 22 mai 2015 consid. 7.1. non publié in ATF 141 IV 273). 5.1.3.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5.1.4.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w:t>
      </w:r>
    </w:p>
    <w:p>
      <w:r>
        <w:t>- 29/41 - P/17047/2018 psychiques – comme celles qui affectent une mère de famille devenue veuve par suite de l'accident de la circulation qu'elle a causé (ATF 119 IV 280 consid. 2b p. 283) – résultant de la commission même de l'infraction. A______ 5.2.1. La faute de l'appelant A______ est importante dans la mesure où il a pris part à une bagarre qui aurait pu causer la mort de la victime, ce pour des motifs manifestement futiles. Sa collaboration est à la hauteur de sa prise de conscience, embryonnaire. S'il est resté sur place à l'issue de la rixe, il a quelque peu varié dans ses déclarations et ne s'est jamais remis en question, s'érigeant lui-même en victime et reportant la faute sur les autres. Sa situation personnelle est sans particularité. Sa responsabilité est pleine et entière ; aucun motif justificatif n'entre en considération. Il a un antécédent non spécifique. La peine privative de liberté de six mois prononcée à juste titre en première instance lui est acquise, tout comme l'octroi du sursis. G______ 5.2.2. La faute de l'appelant G______ est importante. Il a participé à une rixe ayant eu de graves conséquences, pour des mobiles futiles ; il s'est mêlé à une bagarre dont il ne connaissait pas la cause et qui a priori ne le concernait pas, en suivant ses amis. Sa collaboration n'est pas bonne, dans la mesure où il a persisté à nier toute implication dans l'altercation malgré les éléments à charge au dossier. Ainsi, sa prise de conscience est nulle, en atteste l'acquittement plaidé. Sa responsabilité est pleine et entière ; aucun motif justificatif n'entre en considération. Les premiers juges l'ont ainsi condamné à juste titre a une peine privative de liberté de six mois.</w:t>
      </w:r>
    </w:p>
    <w:p>
      <w:r>
        <w:t>- 30/41 - P/17047/2018 L'appelant a un antécédent pour des faits de violence et a récidivé peu après l'échéance du délai d'épreuve de trois ans prononcé le 29 avril 2015, ce qui démontre que cette condamnation n'a pas suffi à le détourner de la commission d'actes similaires. La Cour note toutefois des modifications positives dans sa vie et dans son état d'esprit. Ainsi, il existe un pronostic incertain qui penche en faveur de l'octroi d'un nouveau sursis, afin de ne pas l'entraver dans l'exécution de ses projets d'avenir. Ce sursis sera néanmoins assorti d'un long délai d'épreuve de quatre ans. Le jugement entrepris sera réformé en conséquence. D______ 5.2.3. La faute de l'appelant D______ est importante. Il a pris fait et cause pour son frère sans discernement et sans prendre en compte que celui-ci avait contribué à créer le conflit initial. Malgré les jets de bouteilles qu'il prétend avoir reçu, il est allé affronter ses opposants. Quand bien même il a réagi de manière adéquate en emmenant au plus vite son frère aux urgences, il porte une part prépondérante de responsabilité dans la survenance des faits à l'origine de la blessure de ce dernier, ce qu'il admet. Sa collaboration n'est pas bonne. Il a nié pendant toute la procédure son implication dans l'altercation et ce n'est qu'en appel qu'il a admis avoir participé à la rixe. Sa prise de conscience est ainsi enfin amorcée. Sa situation personnelle est sans particularité. Contrairement à ce qu'il plaide, l'art. 54 CP ne trouve pas application. En effet, l'appelant n'est pas l'auteur de la lésion corporelle grave qui a failli coûter la vie à son frère et les conséquences qu'il subit ne sont ainsi pas en lien avec une infraction qu'il aurait lui-même commise. Il n'est en revanche pas contesté qu'il ait été traumatisé d'avoir dû conduire aux urgences son frère grièvement blessé, avec un pronostic vital engagé, et qu'il soit fortement touché par les conséquences quotidiennes qu'endure son frère suite à sa blessure. Il sera tenu compte de ces éléments et de sa prise de conscience dans la fixation de la peine. Ainsi, une peine privative de liberté de dix mois apparaît adéquate et sera dès lors fixée.</w:t>
      </w:r>
    </w:p>
    <w:p>
      <w:r>
        <w:t>- 31/41 - P/17047/2018 Vu la peine privative de liberté de 20 mois avec sursis prononcée le 1er juillet 2015 pour des faits de violence, la condition objective à l'octroi d'un nouveau sursis n'est pas remplie. En outre, il n'existe pas de circonstances particulièrement favorables. En effet, l'appelant n'a pas hésité à récidiver malgré l'importance de la peine précitée, et ce alors que le délai d'épreuve prolongé de moitié le 6 octobre 2017, n'était pas échu. De plus, il a encore été condamné en août 2022 pour une infraction contre la loi fédérale sur les armes pour des faits commis durant l'été 2020, ce qui démontre l'absence d'efficacité de la peine prononcée avec sursis en 2015. C'est ainsi une peine ferme qui doit être prononcée à son encontre. En revanche, l'appelant semble avoir pris sa vie en mains et a de nombreux projets constructifs pour l'avenir. Sa prise de conscience est bien amorcée. La Cour est ainsi d'avis que la peine ferme prononcée sera suffisamment dissuasive pour le détourner de la récidive. Par conséquent, le sursis octroyé le 1er juillet 2015 ne sera pas révoqué.</w:t>
      </w:r>
    </w:p>
    <w:p>
      <w:r>
        <w:rPr>
          <w:b/>
        </w:rPr>
        <w:t>E. 6.1</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6.2</w:t>
      </w:r>
    </w:p>
    <w:p>
      <w:r>
        <w:t>La détention avant jugement sera déduite de la peine infligée à A______ à hauteur de 61 jours de détention avant jugement et de 27 jours au titre des mesures de substitution, soit 1/20ème du total de 536 jours durant lesquels l'appelant y a été soumis, dès lors que celles-ci n'ont porté qu'une atteinte mineure à sa liberté personnelle. Il sied donc de réformer le jugement entrepris sur ce point, bien que l'appelant n'ait pas pris de conclusions en ce sens, conformément à l'art. 404 al. 2 CPP.</w:t>
      </w:r>
    </w:p>
    <w:p>
      <w:r>
        <w:rPr>
          <w:b/>
        </w:rPr>
        <w:t>E. 7.1</w:t>
      </w:r>
    </w:p>
    <w:p>
      <w:r>
        <w:t>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w:t>
      </w:r>
    </w:p>
    <w:p>
      <w:r>
        <w:t>- 32/41 - P/17047/2018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Le juge pénal peut néanmoins statuer sur les conclusions civiles, malgré un acquittement, lorsque l'élément constitutif subjectif de l'infraction fait défaut mais que le comportement reproché au prévenu constitue un acte illicite au sens de l'art. 41 CO ; tel est par exemple le cas pour un dommage à la propriété commis par négligence ou lorsque la culpabilité fait défaut en raison de l'irresponsabilité du prévenu au sens de l'art. 19 al. 1 CP (arrêt du Tribunal fédéral 6B_1310/2021 du 15 août 2022 consid. 3.1.1).</w:t>
      </w:r>
    </w:p>
    <w:p>
      <w:r>
        <w:rPr>
          <w:b/>
        </w:rPr>
        <w:t>E. 7.2</w:t>
      </w:r>
    </w:p>
    <w:p>
      <w:r>
        <w:t>En l'espèce, J______ a déposé des conclusions civiles à l'encontre de A______ déduites de l'infraction de lésions corporelles graves. Or, un acquittement a été prononcé en faveur de ce dernier dans la mesure où l'une des conditions constitutives objectives de ladite infraction n'était pas remplie, à savoir qu'il subsiste un doute irréductible que A______ est l'auteur des lésions corporelles graves subies par J______. Ce dernier sera dès lors débouté de ses conclusions civiles.</w:t>
      </w:r>
    </w:p>
    <w:p>
      <w:r>
        <w:t>Au surplus, J______ porte une large part de responsabilité dans l'enchainement des faits qui ont conduit à ses blessures et à son dommage, comme l'ont à juste titre relevé les premiers juges. Il a provoqué gratuitement un conflit dans la file d'attente de la discothèque puis appelé son frère à la rescousse pour en découdre avec ses opposants. Un tel comportement ne mérite aucune protection, allant au-delà du fait que J______ n'a pas été poursuivi pour sa propre participation à la rixe.</w:t>
      </w:r>
    </w:p>
    <w:p>
      <w:r>
        <w:rPr>
          <w:b/>
        </w:rPr>
        <w:t>E. 8</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6B_636/2017 du 1er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w:t>
      </w:r>
    </w:p>
    <w:p>
      <w:r>
        <w:t>8.1.1. L'appel de J______ étant rejeté, il supportera le quart des frais de la procédure d'appel, comprenant un émolument de jugement de CHF 2'000.-. 8.1.2. Les appels de D______ et G______ ne sont que très partiellement admis, dans la mesure où le sursis antérieur n'est plus révoqué et qu'une peine privative de liberté légèrement réduite est prononcée à l'encontre du premier et que le second se voit octroyer le sursis, leur culpabilité étant confirmée. Ils supporteront ainsi chacun le quart des frais de la procédure d'appel (art. 428 al. 2 let. b CPP).</w:t>
      </w:r>
    </w:p>
    <w:p>
      <w:r>
        <w:t>- 33/41 - P/17047/2018 8.2.1. En ce qui concerne A______, vu l'acquittement partiel prononcé en première instance, et confirmé en appel, il y a lieu de revoir la répartition des frais de première instance selon l'art. 428 al. 3 CPP en tant qu'il la conteste. L'infraction pour laquelle il a été acquitté n'a toutefois nécessité que peu d'actes d'instruction spécifiques, le contexte de l'affaire étant le même dans la mesure où les lésions corporelles graves se sont produites dans le cadre de la rixe. A______ supportera donc les trois-quarts de sa part des frais de la procédure de première instance, soit le quart desdits frais (¾ de ⅓). 8.2.2. Il obtient très partiellement gain de cause en appel concernant, d'une part, la répartition des frais de première instance et, d'autre part, l'imputation partielle des mesures de substitution sur la peine prononcée, étant précisé que cette déduction, non plaidée, a été traitée d'office. Il ne se justifie ainsi pas de réduire les frais mis à sa charge, qu'il supportera à hauteur d'un quart.</w:t>
      </w:r>
    </w:p>
    <w:p>
      <w:r>
        <w:rPr>
          <w:b/>
        </w:rPr>
        <w:t>E. 9</w:t>
      </w:r>
    </w:p>
    <w:p>
      <w:r>
        <w:t>9.1.1. 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9.1.2. Selon l'art. 429 al. 1 CPP, le prévenu partiellement acquitté a droit à une indemnité pour les dépenses occasionnées par l'exercice raisonnable de ses droits de procédure (let. a).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9.1.3. Le prévenu partiellement acquitté a également droit à une indemnité pour le dommage économique subi au titre de sa participation obligatoire à la procédure pénale (let. b) et une réparation du tort moral subi en raison d'une atteinte particulièrement grave à sa personnalité, notamment en cas de privation de liberté (let. c). 9.2.1. Dans la mesure où A______ a été condamné à supporter 3/4 de la part des frais de la procédure de première instance mise à sa charge, il sera indemnisé à hauteur de 1/4 de ses frais de défense.</w:t>
      </w:r>
    </w:p>
    <w:p>
      <w:r>
        <w:t>- 34/41 - P/17047/2018 L'assistance d'un avocat procédait d'un exercice raisonnable de ses droits. Toutefois, la note de frais du 12 janvier 2022 fait état d'une activité largement excessive du chef d'étude, celle-ci s'élevant à un total de 92h25. L'activité antérieure au 30 octobre 2018 (13h50) ne sera pas prise en compte dans la mesure où la révocation de la défense d'office de A______ a été prononcée le 29 octobre 2018 et, notamment, l'audience du 7 septembre 2018 a été assurée par son précédent défenseur. Il est facturé un nombre important d'heures concernant des échanges de mails, téléphones, conférences et travail sur dossier (plus de 30 heures) dont on ne connaît pas la nature exacte. Ce nombre excessif sera réduit à 15h. De même, les 16 heures de préparation à l'audience de jugement apparaissent excessives à ce stade de la procédure et seules huit heures seront retenues. Enfin, le temps consacré à l'audience de jugement sera augmenté de 1h30 pour tenir compte de sa durée réelle et des déplacements. En conséquence, l'activité globalement admissible, audience de jugement comprise, doit se rapporter à 57h05 (92h25 – 36h50 + 1h30) de prestations du chef d'étude, à CHF 450.-/h, (CHF 22'575.-), ce à quoi s'ajoute la TVA à 7.7% (CHF 1'977.94), soit un total de CHF 27'665.44. Aussi, il se justifie d'octroyer à l'appelant A______ une indemnité pour ses frais d'avocat à hauteur CHF 6'916.36 (1/4 de CHF 27'665.44) pour ses frais de défense en première instance. Conformément à l'art. 442 al. 4 CPP, l'indemnité allouée à l'appelant A______ sera compensée, à due concurrence, avec les frais de procédure mis à sa charge. 9.2.2.1. A______ réclame une indemnité pour le dommage économique subi en raison, d'une part, de la prolongation de sa scolarité et du paiement des frais y afférents et, d'autre part, de l'atteinte à son avenir économique en raison de la perte de gain subie suite au retard de l'obtention de son certificat fédéral de capacité. Il est relevé que l'appelant n'a pas contesté la prolongation de sa détention ni les mesures de substitution mises en place. De plus, ayant recouvré sa liberté suffisamment tôt pour reprendre le fil de ses études, il lui appartenait de rattraper son retard. On ne décèle, au demeurant, aucun lien de causalité entre sa détention et le dommage prétendument subi, étant précisé que l'appelant n'en fait pas la démonstration (cf. art. 42 al. 1 du Code des obligations ; ATF 146 IV 332 consid. 1.3 p. 335 ; 142 IV 237 consid. 1.3.1 p. 240 ; arrêts du Tribunal fédéral 6B_691/2021 du 5 avril 2022 consid. 3.1.1 ; 6B_276/2021 du 2 novembre 2021 consid. 1.2.3). Ce n'est pas à cause de la procédure pénale que sa bourse d'étude n'a pas été renouvelée mais bien en raison de son propre fait, ce dernier ayant admis avoir été démotivé et ne pas avoir suffisamment suivi les cours pour être en droit de se présenter aux examens.</w:t>
      </w:r>
    </w:p>
    <w:p>
      <w:r>
        <w:t>- 35/41 - P/17047/2018 Ainsi, aucune indemnité ne lui sera octroyée à ce titre. 9.2.2.2. A______ sollicite également l'octroi d'une indemnité pour le tort moral subi en raison de sa détention injustifiée et d'une souffrance psychique grave. Il ne s'en verra pas accorder, sa détention, laquelle était justifiée par les faits étroitement liés avec ceux de l'infraction de rixe pour laquelle il a été condamné, n'étant pas illicite. Il est au surplus rappelé que les jours de détention provisoire sont imputés sur la peine prononcée et ne font l'objet d'une indemnisation qu'en cas de condamnation à une peine inférieure à la durée de la détention déjà subie (art. 431 al. 2 CPP).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L'intensité de l'atteinte à la personnalité doit être analogue à celle requise dans le contexte de l'art. 49 CO (ATF 143 IV 339 consid. 3.1 ; arrêts du Tribunal fédéral 6B_740/2016 du 2 juin 2017 consid. 3.2 ; 6B_928/2014 du 10 mars 2016 consid. 5.1, non publié in ATF 142 IV 163). La gravité objective de l'atteinte doit être ressentie par le prévenu comme une souffrance morale. Il incombe à ce dernier de faire état des circonstances qui font qu'il a ressenti l'atteinte comme étant subjectivement grave (ATF 120 II 97 consid. 2b p. 99). En l'espèce, l'appelant se borne à exposer que "la médiatisation, la longueur de la procédure, la gravité des accusations portées à son encontre et la peur de devoir essuyer une justice privée l'ont déstabilisé dans sa construction de jeune adulte" sans expliquer en quoi l'instruction et sa détention provisoire lui auraient causé une charge psychique plus importante que pour n'importe quel autre individu dans la même situation. La Cour retient ainsi que l'appelant n'a pas subi une atteinte subjectivement assez grave pour justifier l'octroi d'une indemnisation, étant rappelé que celui-ci a participé à la rixe au cours de laquelle la victime a subi une lésion corporelle grave, ce qui a provoqué l'ouverture de la procédure pénale et sa détention.</w:t>
      </w:r>
    </w:p>
    <w:p>
      <w:r>
        <w:t>- 36/41 - P/17047/2018 9.2.3. Concernant la procédure d'appel, dans la mesure où A______ a été condamné aux frais de celle-ci, ses conclusions en indemnisation seront rejetées.</w:t>
      </w:r>
    </w:p>
    <w:p>
      <w:r>
        <w:rPr>
          <w:b/>
        </w:rPr>
        <w:t>E. 10.1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10.2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En l'occurrence, il convient de retrancher de l'état de frais de Me F______ la rédaction de l'annonce d'appel, de la déclaration d'appel et des déterminations, ainsi que la prise de connaissance du jugement du TCO et des déclarations d'appel des autres parties, qui sont des tâches couvertes par le forfait. Le temps consacré à la préparation de l'audience d'appel sera ramené à six heures, le dossier étant déjà bien connu de la défenseure d'office et D______ admettant sa culpabilité. Il convient de compléter l'état de frais de 6h20, correspondant à la durée de l'audience.</w:t>
      </w:r>
    </w:p>
    <w:p>
      <w:r>
        <w:t>En conclusion, sa rémunération sera arrêtée à CHF 2'291.70 correspondant à 12h20 d'activité au tarif de CHF 150.-/heure (CHF 1'850.-) plus la majoration forfaitaire de 10% (CHF 185.-), l'équivalent de la TVA au taux de 7.7% (CHF 156.70) et CHF 100.- de vacation.</w:t>
      </w:r>
    </w:p>
    <w:p>
      <w:r>
        <w:t>- 37/41 - P/17047/2018</w:t>
      </w:r>
    </w:p>
    <w:p>
      <w:r>
        <w:rPr>
          <w:b/>
        </w:rPr>
        <w:t>E. 10.4</w:t>
      </w:r>
    </w:p>
    <w:p>
      <w:r>
        <w:t>L'activité exposée dans l'état de frais de Me I______ est également excessive. La rédaction de la déclaration d'appel et la prise de connaissance du jugement du TCO sont des tâches couvertes par le forfait. Le temps consacré à la préparation de l'audience d'appel sera ramené à neuf heures, le dossier étant déjà bien connu du défenseur d'office. Il convient de compléter l'état de frais de 6h20, correspondant à la durée de l'audience.</w:t>
      </w:r>
    </w:p>
    <w:p>
      <w:r>
        <w:t>En conclusion, sa rémunération sera arrêtée à CHF 3'733.15 correspondant à 15h20 d'activité au tarif de CHF 200.-/heure (CHF 3'066.70.-) plus la majoration forfaitaire de 10% (CHF 306.70), l'équivalent de la TVA au taux de 7.7% (CHF 259.75) et CHF 100.- de vacation.</w:t>
      </w:r>
    </w:p>
    <w:p>
      <w:r>
        <w:rPr>
          <w:b/>
        </w:rPr>
        <w:t>E. 10.5</w:t>
      </w:r>
    </w:p>
    <w:p>
      <w:r>
        <w:t>Considéré globalement, l'état de frais produit par Me K______, conseil juridique gratuit de J______, satisfait les exigences légales et jurisprudentielles régissant l'assistance judiciaire gratuite en matière pénale. Il convient de le compléter de 6h20, correspondant à la durée de l'audience, étant précisé que 3h55 seront indemnisés au tarif de chef d'étude et 2h25 au tarif de stagiaire, Me K______ ayant quitté l'audience avant qu'elle ne se termine.</w:t>
      </w:r>
    </w:p>
    <w:p>
      <w:r>
        <w:t>Sa rémunération sera partant arrêtée à CHF 2'290.70 correspondant à 7h55 d'activité au tarif de CHF 200.-/heure (CHF 1'583.33) et 2h25 d'activité au tarif de CHF 110.- /heure (CHF 265.83), plus la majoration forfaitaire de 10% (CHF 184.90), l'équivalent de la TVA au taux de 7.7% (CHF 156.62) et CHF 100.- à titre de vacation. * * * * *</w:t>
      </w:r>
    </w:p>
    <w:p>
      <w:r>
        <w:t>- 38/41 - P/17047/2018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