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AARP/17/2017 vom 2. Januar 2017</w:t>
      </w:r>
    </w:p>
    <w:p>
      <w:r>
        <w:t>GE Cour de justice, 2017-01-02, FR</w:t>
      </w:r>
    </w:p>
    <w:p>
      <w:r>
        <w:rPr>
          <w:b/>
        </w:rPr>
        <w:t xml:space="preserve">Quelle: </w:t>
      </w:r>
      <w:r>
        <w:t>https://mcp.opencaselaw.ch/entscheid/ge_gerichte_AARP_17_2017</w:t>
      </w:r>
    </w:p>
    <w:p>
      <w:r>
        <w:t>FR: GE_GERICHTE AARP/17/2017 du 2 janvier 2017</w:t>
      </w:r>
    </w:p>
    <w:p>
      <w:r>
        <w:t>IT: GE_GERICHTE AARP/17/2017 del 2 gennaio 2017</w:t>
      </w:r>
    </w:p>
    <w:p>
      <w:pPr>
        <w:pStyle w:val="Heading2"/>
      </w:pPr>
      <w:r>
        <w:t>Erwägungen</w:t>
      </w:r>
    </w:p>
    <w:p>
      <w:r>
        <w:rPr>
          <w:b/>
        </w:rPr>
        <w:t>E. 1</w:t>
      </w:r>
    </w:p>
    <w:p>
      <w:r>
        <w:t>1.1.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à savoir notamment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 La maxime d'accusation (art. 9 al. 1 CPP)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l'acte d'accusation (art. 325 al. 1 let. g, 344 et 350 al. 1 CPP), il faut examiner s'il pouvait, eu égard à l'ensemble des circonstances d'espèce, s'attendre à cette nouvelle qualification juridique des faits, auquel cas il n'y a pas violation de ses droits de défense (ATF 126 I 19 consid. 2d/bb p. 24). Ces principes s'appliquent à la juridiction d'appel (art. 379 et 405 al. 1 CPP ; arrêt du Tribunal fédéral 6B_878/2014 du 21 avril 2015 consid. 2.2 ; L. MOREILLON / A. PAREIN-REYMOND, Petit commentaire CPP, Bâle 2016, n. 6 ad art. 350).</w:t>
      </w:r>
    </w:p>
    <w:p>
      <w:r>
        <w:rPr>
          <w:b/>
        </w:rPr>
        <w:t>E. 2</w:t>
      </w:r>
    </w:p>
    <w:p>
      <w:r>
        <w:t>2.1. Le principe in dubio pro reo, qui découle de la présomption d'innocence, garantie par l'art. 6 ch. 2 de la Convention de sauvegarde des droits de l'homme et des libertés fondamentales du 4 novembre 1950 (CEDH ; RS 0.101) et, sur le plan</w:t>
      </w:r>
    </w:p>
    <w:p>
      <w:r>
        <w:t>- 8/22 - P/16060/2015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w:t>
      </w:r>
    </w:p>
    <w:p>
      <w:r>
        <w:rPr>
          <w:b/>
        </w:rPr>
        <w:t>E. 2.2</w:t>
      </w:r>
    </w:p>
    <w:p>
      <w:r>
        <w:t>Le juge du fait dispose d'un large pouvoir dans l'appréciation des preuves (ATF 120 Ia 31 consid. 4b p. 40 ; arrêt du Tribunal fédéral 6B_348/2012 du 24 octobre 2012 consid. 1.3). Confronté à des versions contradictoires, il forge sa conviction sur la base d'un ensemble d'éléments ou d'indices convergents (arrêts du Tribunal fédéral 6B_146/2016 du 22 août 2016 consid. 4.1 ; 6B_353/2015 du 14 décembre 2015 consid. 2 et 1P.283/2006 du 4 août 2006 consid. 2.3).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Ce concept de coactivité montre qu'une personne peut être considérée comme auteur d'une infraction, même si elle n'en est pas l'auteur direct, c'est-à-dire si elle</w:t>
      </w:r>
    </w:p>
    <w:p>
      <w:r>
        <w:t>- 9/22 - P/16060/2015 n'a pas accompli elle-même tous les actes décrits dans la disposition pénale (ATF 120 IV 17 consid. 2d p. 23 s.). 2.4.1. A teneur de l'art. 122 CP, se sera rendu coupable de lésion corporelle grave celui qui aura blessé une personne de façon à mettre sa vie en danger (al. 1) ou aura mutilé un de ses membres ou organes importants ou l'aura défigurée d'une façon grave et permanente (al. 2) ou encore aura fait subir à une personne toute autre atteinte grave à l'intégrité corporelle ou à la santé physique ou mentale (al. 3). Les lésions corporelles visent aussi bien des lésions du corps humain (c'est-à-dire des blessures, telles que des fractures par exemple) que des atteintes à la santé psychique (ATF 134 IV 189 consid. 1.1 p. 191 à propos de l'art. 123 CP ; arrêts du Tribunal fédéral 6B_675/2013 et 6B_687/2013 du 9 janvier 2014 ; B. CORBOZ, Les infractions en droit suisse, vol. 1, 3e éd., n. 6 ad art. 122 CP). Dans le cas de l'art. 122 al. 2 CP, la loi vise une diminution ou une perte d'une faculté humaine subie par la victime, liée à des atteintes d'ordre physique ou psychique (M. DUPUIS / B. GELLER / G. MONNIER / L. MOREILLON / C. PIGUET / C. BETTEX / D. STOLL, Code pénal – Petit commentaire, 2e éd., n° 13 ad art. 122 CP). L'atteinte doit être permanente, c'est-à-dire durable et non limitée dans le temps; il n'est en revanche pas nécessaire que l'état soit définitivement incurable et que la victime n'ait aucun espoir de récupération (B. CORBOZ, op. cit., n. 10 ad art. 122 CP; J. HURTADO POZO, Droit pénal, Partie spéciale, 2009, p. 160, n° 532). 2.4.2.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p. 57; arrêt 6B_88/2010 consid. 2.3; B. CORBOZ, op. cit., n° 12 ad art. 122 CP; M. DUPUIS / B. GELLER / G. MONNIER / L.MOREILLON / C. PIGUET / C. BETTEX / D. STOLL, op. cit., n° 15 ad art. 122 CP). Il faut procéder à une appréciation globale: plusieurs atteintes, dont chacune d'elles est insuffisante en soi, peuvent contribuer à former un tout constituant une lésion grave (ATF 101 IV 383; B. CORBOZ, ibidem).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B. GELLER / G. MONNIER / L.MOREILLON / C. PIGUET / C. BETTEX / D. STOLL, op. cit., n° 15 ad art. 122 CP).</w:t>
      </w:r>
    </w:p>
    <w:p>
      <w:r>
        <w:t>- 10/22 - P/16060/2015 Les lésions corporelles graves constituent une infraction de résultat supposant une lésion du bien juridiquement protégé, et non une simple mise en danger. Il s'agit tout d'abord de déterminer quelle est la lésion voulue et obtenue (sous réserve de la tentative). Ce n'est qu'ensuite qu'il faut déterminer si ce résultat doit être qualifié de grave, afin de distinguer les hypothèses de l'art. 122 CP et celles de l'art. 123 CP. L’infraction à l’art. 122 CP est intentionnelle, le dol éventuel étant toutefois suffisant. Ainsi, l’auteur doit avoir voulu causer des lésions corporelles graves ou, à tout le moins, avoir accepté cette éventualité (ATF 135 IV 152 consid. 2.3.2 ; ATF 134 IV 26 consid. 3.2.2 et 3.2.4, p. 28 s ; arrêts du Tribunal fédéral 6B_548/2011 du 14 mai 2012 consid. 1.1, 6B_132/2015 du 21 avril 2015 consid. 2.2.2).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 ss ; arrêts du Tribunal fédéral 6B_590/2014 du 12 mars 2015 consid. 2 et 6B_548/2011 du 14 mai 2012 consid. 1.1). 2.5.1. L'art. 123 ch. 1 CP réprime les lésions du corps humain ou de la santé qui ne peuvent être qualifiées de graves au sens de l'art. 122 CP et qui sont en lien de causalité naturelle et adéquate avec le comportement de l'auteur. A titre d'exemples, la jurisprudence cite un coup de poing au visage donné avec une violence brutale propre à provoquer d'importantes meurtrissures, voire une fracture de la mâchoire, des dents ou de l'os nasal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ATF 119 IV 25 consid. 2a p. 26/27). L'atteinte psychique doit quant à elle revêtir une certaine importance pour justifier la qualification de lésions corporelles.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(ATF 134 IV 189 consid. 1.4 p. 192).</w:t>
      </w:r>
    </w:p>
    <w:p>
      <w:r>
        <w:t>- 11/22 - P/16060/2015 2.5.2. L'art. 123 ch. 2 CP décrit différents cas aggravés, au regard notamment du moyen employé par l'auteur pour infliger les lésions (objet dangereux, arme ou poison) et ce même si, dans le cas particulier, cet emploi n'a pas entraîné de graves blessures (ATF 96 IV 16 consid. 3b p. 20). Le caractère dangereux d'un objet se détermine en fonction de la façon dont il est utilisé (ATF 111 IV 123 consid. 4 p. 122 ; ATF 101 IV 285, p. 286).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ainsi que les références doctrinales citées par l'arrêt du Tribunal fédéral 6B_590/2014 du 12 mars 2015 consid. 1.3). Le juge dispose d'un certain pouvoir d'appréciation. À titre d'exemple, le Tribunal fédéral a retenu la qualification d'objet dangereux pour une chope de bière lancée à la tête d'autrui à une distance de quatre mètres (ATF 101 IV 285) ou un verre à cocktail d'une dizaine de centimètres, car susceptible de se briser à proximité des yeux de la victime (arrêt du Tribunal fédéral 6B_590/2014 du 12 mars 2015 consid. 1.3). Pour sa part, la jurisprudence cantonale a admis le caractère dangereux pour une canne de hockey maniée par un joueur expérimenté en direction du visage d'un autre joueur (RVJ 1986, p. 252), une pagaye utilisée pour porter un coup (PKG 1983, n. 14) ou encore pour le manche d'une pioche ou d'un balai dont l'auteur s'était servi pour donner des coups rageurs et aveugles (VAR 1946 p. 84). L'infraction est intentionnelle, le dol éventuel étant suffisant. 2.6.1. En vertu de l'art. 134 CP, l'agression se caractérise comme une attaque unilatérale de deux personnes au moins, dirigée contre une ou plusieurs victimes, qui se contentent de se défendre, au cours de laquelle l'une d'entre elles ou un tiers aura trouvé la mort ou subi une lésion corporelle (arrêt du Tribunal fédéral 6B_658/2008 du 6 février 2009 consid. 3.1). 2.6.2.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91 IV 211 consid. 4). Ce dernier critère dit de l'absorption qu'il peut être utilisé pour régler les rapports entre les infractions de mise en danger et celles de résultat, comme l'agression et les lésions corporelles par exemple.</w:t>
      </w:r>
    </w:p>
    <w:p>
      <w:r>
        <w:t>- 12/22 - P/16060/2015 2.6.3. En cas de lésions corporelles, si celui des agresseurs les ayant causées peut être identifié, l'infraction visée par les art. 122 ss CP absorbe, en ce qui le concerne, l'agression au sens de l'art. 134 CP (ATF 118 IV 227 consid. 5b ; arrêt du Tribunal fédéral 6P.41/2006 du 12 mai 2006 consid. 7.1.3). Le concours entre l'art. 134 CP et les art. 111 ss ou 122 ss CP reste toutefois envisageable, lorsque la personne, qui a été blessée lors de l'agression, n'a subi que des lésions corporelles simples, mais que la mise en danger a dépassé en intensité le résultat intervenu (ATF 135 IV 152 consid. 2.1.2 p. 154).</w:t>
      </w:r>
    </w:p>
    <w:p>
      <w:r>
        <w:rPr>
          <w:b/>
        </w:rPr>
        <w:t>E. 2.7</w:t>
      </w:r>
    </w:p>
    <w:p>
      <w:r>
        <w:t>En vertu de l'art. 22 CP, la tentative suppose que l'auteur réalise tous les éléments subjectifs de l'infraction et qu'il manifeste sa décision de la commettre, mais sans en réaliser tous les éléments objectifs (ATF 120 IV 199 consid. 3e p. 206). La tentative par dol éventuel de causer des lésions corporelles graves prime les lésions corporelles simples réalisées (arrêt du Tribunal fédéral 6B_954/2010 du 10 mars 2011 consid. 3.4 ; M. NIGGLI / M. HEER / H. WIPRÄCHTIGER, Schweizerische Strafprozessordnung - Schweizerische Jugendstrafprozessordnung, Basler Kommentar StPO/JStPO, Bâle 2011, n. 28 ad art. 122). 2.8.1.1. L'appelant ne reconnait que les éléments incontestables, soit qu'il a participé à l'agression de D______ et C______, affirmant ne se souvenir de rien vu l'alcool ingurgité durant la soirée. Le crédit qui peut être accordé à sa version des faits trouve ses limites dans d'autres éléments de son propre récit. Il a en effet indiqué se rappeler que c'était lui qui avait interpellé en premier D______, de même qu'il s'était senti attaqué par les deux victimes. Il est surprenant qu'une personne invoquant une amnésie liée à l'ivresse se souvienne de détails si précis sur les circonstances ayant provoqué la bagarre ainsi que son sentiment à cet instant mais pas de la suite des évènements, ce d'autant que le taux d'alcoolémie relevé immédiatement après les faits n'était pas si élevé et que, contrairement à ses dires, il est un consommateur habitué, suivi pour son addiction. Au vu des déclarations des différents protagonistes, il est établi que des violences ont été perpétrées par les prévenus, l'altercation débutant par un échange de coups de poing et de coups de bouteille suivi de coups de pied, d'abord à l'encontre de D______ puis de C______. Les passagers du véhicule n'ont jamais affirmé que A______ n'avait pas utilisé la bouteille, seulement qu'ils n'en détenaient qu'une seule, et qu'ils n'avaient pas observé un tel geste de sa part. G______ a d'ailleurs avoué n'avoir certainement pas tout vu de l'altercation. Il ressort en revanche des dires constants de C______, qu'alors qu'il s'apprêtait à porter secours à D______, il a reçu un coup de bouteille au visage par un des assaillants de son camarade. La victime a immédiatement et de façon constante</w:t>
      </w:r>
    </w:p>
    <w:p>
      <w:r>
        <w:t>- 13/22 - P/16060/2015 décrit en détails son agresseur sous les traits de l'appelant, qui n'a d'ailleurs jamais expressément contesté avoir été celui qui a frappé cette partie plaignante, mais seulement avoir été le détenteur de la bouteille. Il n'est pas déterminant que D______ ait pour sa part été frappé sur l'arrière du crâne par F______, les protagonistes ayant fort bien pu se passer la bouteille lors de l'altercation. L'hésitation de C______ sur le nombre de bouteilles en cause ne suffit pas à décrédibiliser son récit quant à l'identité de son agresseur. Au vu de ce qui précède, la CPAR retiendra que l'appelant a asséné à tout le moins le coup de bouteille au visage de C______, en plus des coups de pied et de poing aux deux victimes. 2.8.1.2. La présence et les actes de l'appelant ont joué un rôle nécessaire et indispensable à l'attaque essuyée par D______, celui-là ayant admis avoir été le déclencheur de son agression. S'il n'est pas soutenu qu'il a lui-même porté un coup avec la bouteille à l'intéressé, l'appelant s'est à tout le moins pleinement associé à la décision de F______ de frapper D______, agissant lui-même de manière identique contre C______ par la suite. Le résultat intervenu est ainsi la conséquence d'une action conjointe, qui fait apparaitre chaque participant comme un intervenant principal. L'appelant est donc coauteur de cette infraction, si bien que le jugement entrepris sera confirmé sur ce point également. 2.8.2. S'il est patent que les éléments constitutifs objectifs et subjectifs de l'infraction de lésions corporelles simples sont réalisés, il convient encore de déterminer si l'appelant avait la volonté de causer des lésions plus importantes, à tout le moins par dol éventuel, auquel cas la tentative de lésions corporelles graves primerait. Les éléments de la procédure ne permettent pas de retenir qu'en frappant les victimes comme il l'a fait, l'appelant avait l'intention de mettre leur vie en danger, les défigurer ou encore les atteindre gravement et de façon pérenne, ni même qu'il acceptait cette éventualité. Prima facie, la probabilité de créer un tel danger en agissant de la sorte parait moins élevée que, par exemple, dans le cas de celui qui utilise un tesson de bouteille pour frapper sa victime, à proximité des yeux ou d'une artère. Le dossier ne contient aucune indication, notamment aucun avis médical faisant état d'un tel risque, compte tenu des parties du corps touchées. Le risque de causer des lésions importantes à la victime en usant de la bouteille en verre existait néanmoins, non seulement en raison de l'impact de l'objet sur son visage mais aussi, pour le cas où le récipient en verre se serait brisé. Vu l'utilisation</w:t>
      </w:r>
    </w:p>
    <w:p>
      <w:r>
        <w:t>- 14/22 - P/16060/2015 qui en a été faite durant l'altercation, la bouteille peut ainsi être qualifiée d'objet dangereux au sens de l'art. 123 ch. 2 CP. Eu égard à ce qui précède, seule l'infraction de lésions corporelles simples aggravées entre en ligne de compte, sans préjudice du droit d'être entendu de l'appelant, dans la mesure où la requalification juridique lui est favorable. Aussi, le verdict de culpabilité sera-t-il modifié en ce sens. Contrairement à l'avis du Ministère public, le concours entre les art. 134 CP et 123 CP ne peut être envisagé en l'espèce, l'intensité de l'agression n'apparaissant pas telle qu'elle aurait pu conduire à des lésions physiques autrement plus graves que celles qui se sont produites. La mise en danger n'a pas dépassé en intensité le résultat survenu, comme le préconise la jurisprudence pour retenir ledit concours, l'infraction de lésions corporelles réprimant déjà la mise en danger effective de la personne blessée lors d'une agression (ATF 118 IV 227 consid. 5b ; arrêt du Tribunal fédéral 6P.41/2006 du 12 mai 2006 consid. 7.1.3).</w:t>
      </w:r>
    </w:p>
    <w:p>
      <w:r>
        <w:rPr>
          <w:b/>
        </w:rPr>
        <w:t>E. 3</w:t>
      </w:r>
    </w:p>
    <w:p>
      <w:r>
        <w:t>3.1.1. L’infraction à l’art. 123 CP est passible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w:t>
      </w:r>
    </w:p>
    <w:p>
      <w:r>
        <w:t>- 15/22 - P/16060/2015 prévus par cette disposition ou, enfin, si la peine qu'il prononce est exagérément sévère ou clémente au point de constituer un abus du pouvoir d'appréciation (ATF 136 IV 55 consid. 5.6 p. 61 ; arrêt du Tribunal fédéral 6B_1249/2014 du</w:t>
      </w:r>
    </w:p>
    <w:p>
      <w:r>
        <w:rPr>
          <w:b/>
        </w:rPr>
        <w:t>E. 7</w:t>
      </w:r>
    </w:p>
    <w:p>
      <w:r>
        <w:t>septembre 2015 consid. 1.2). 3.1.3. Bien que la récidive ne constitue plus un motif d'aggravation obligatoire de la peine (art. 67 aCP), les antécédents continuent de jouer un rôle très important dans la fixation de celle-ci (M. NIGGLI / H. WIPRÄCHTIGER, op. cit.,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3.1.4. Aux termes de l'art. 42 al. 1 CP, le juge suspend en règle générale l'exécution d'une peine privative de liberté de six mois au moins et de deux ans au plus lorsqu'une peine ferme ne paraît pas nécessaire pour détourner l'auteur d'autres crimes ou délits.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(R. SCHNEIDER / R. GARRÉ, op. cit., n. 61 ad art. 42). Le nouveau droit pose des exigences moins élevées quant au pronostic pour l'octroi du sursis. Le sursis est désormais la règle dont on ne peut s'écarter qu'en présence d'un pronostic défavorable. Il prime en cas d'incertitude (ATF 134 IV 1 consid. 4.2.2 p. 5-6 ; SJ 2008 I p. 277 consid. 2.1 p. 280). 3.1.5. En l'espèce, la faute de l'appelant est lourde, dans la mesure où il a fait usage de violence gratuite et pour des motifs futiles, s'agissant notamment d'orgueil mal placé, s'en prenant à l'intégrité physique et psychique des victimes. Le recours à une bouteille en verre doit être qualifié d'autant plus lâche et inutile que rien ne permet</w:t>
      </w:r>
    </w:p>
    <w:p>
      <w:r>
        <w:t>- 16/22 - P/16060/2015 de retenir que C______ tenait lui-même un objet dont il aurait pu se servir pour se défendre. L'appelant n'a pas hésité à reporter la responsabilité de ses agissements sur les victimes, présentées comme les provocateurs. Sa collaboration a été médiocre puisqu'il n'a pas assumé ses actes et a minimisé leur portée ainsi que sa responsabilité, prétendant avoir trop bu pour se souvenir du déroulement des faits. Au regard des déclarations et du comportement de l'appelant qui ne laissent apparaître aucune forme de regrets ou de compassion à l'égard des victimes, on peut douter qu'il y ait une véritable prise de conscience de la gravité de ses actes. Ses antécédents sont mauvais et spécifiques. La CPAR relève également une gradation dans l'importance des actes commis, dès lors que les infractions retenues contre lui ce jour sont plus graves que celles pour lesquelles il a été condamné par le passé, ce qui démontre que l'appelant n'a pas su tenir compte des avertissements sérieux que constituaient ses précédentes condamnations. Sa situation personnelle ne justifie en aucun cas le recours à la violence. Même s'il convient de prendre acte de la promesse d'emploi faite à l'appelant par son actuel maître de stage et de sa volonté de continuer sa thérapie, la peine prononcée n'apparait pas sévère au point de réduire à néant ses perspectives d'avenir et reste proportionnée à sa faute. Le juge compétent pour connaitre de la nouvelle procédure ouverte à son encontre tiendra compte de la présente condamnation et de l'hypothétique évolution de l'intéressé dans l'intervalle lors de la fixation de la peine, si bien que la Cour de céans n'a pas à se montrer plus clémente que le premier juge en prévision de cette éventuelle future condamnation. Compte tenu des effets à escompter de la sanction, la CPAR estime, à l'instar du premier juge, qu'une peine privative de liberté est la seule sanction adaptée en l'espèce. C'est à juste titre que l'appelant a été condamné à une peine ferme, le pronostic d'avenir étant concrètement défavorable au regard des éléments susmentionnés, particulièrement de ses antécédents, de sa prise de conscience tardive et très limitée et de sa persistance dans la délinquance. Au vu de ce qui précède, la peine devra être réduite dans une modeste mesure du fait que la tentative de lésions corporelles graves retenue par le Tribunal de police a</w:t>
      </w:r>
    </w:p>
    <w:p>
      <w:r>
        <w:t>- 17/22 - P/16060/2015 été déqualifiée en lésions corporelles simples aggravées. Une peine privative de liberté de neuf mois paraît adéquate et conforme à l'art. 47 CP. Le jugement entrepris sera ainsi réformé. 3.2.1.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4.5 p. 144 ; arrêt du Tribunal fédéral 6B_1165/2013 précité consid. 2.2).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3.2.2. L'appelant a récidivé dans le délai d'épreuve, alors qu'il savait que la commission d'infractions de même nature l'exposait à la révocation du sursis octroyé. Les précédentes sanctions pour lésions corporelles simples avec sursis n'ont nullement atteint le but d’avertissement souhaité.</w:t>
      </w:r>
    </w:p>
    <w:p>
      <w:r>
        <w:t>- 18/22 - P/16060/2015 La récidive spéciale et une prise de conscience imparfaite laissent peu de place à une appréciation autre que celle d'un pronostic défavorable également sous l'angle de l'examen de la révocation du sursis, surtout lorsqu'elle s'accompagne d'un manque d'introspection. Dans ces circonstances, la seule exécution de la nouvelle peine privative de liberté ne saurait suffire. Aussi le jugement du Tribunal de police, qui a révoqué le sursis accordé en 2013, sera-t-il confirmé. 4. L'appelant, qui obtient partiellement gain de cause dans la mesure où il bénéficie d'une requalification qui lui est favorable, supportera les trois quarts des frais de la procédure d'appel, comprenant un émolument de jugement de CHF 2'000.- (art. 14 al. 1 let. e du Règlement fixant le tarif des frais en matière pénale ; E 4 10.03). 5. 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l'autorité de recours juge différemment les faits (let. a) et les considérants valent également pour les autres personnes impliquées (let. b). En l'occurrence, les considérants du présent arrêt au sujet de la qualification juridique des faits sont aussi valables pour E______ et F______, reconnus coupable de tentatives de lésions corporelles graves et qui n'ont pas appelé du jugement de première instance. Dès lors, la présente décision leur sera communiquée et la procédure sera reprise à leur égard en cas d'entrée en force. 6. 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(cf. décision de la Cour des plaintes du Tribunal pénal fédéral BB.2013.127 du 4 décembre 2013 consid. 3/4.2-4.4) de CHF 200.- pour un chef d'étude (let. c). En cas d'assujettissement, l'équivalent de la TVA est versé en sus.</w:t>
      </w:r>
    </w:p>
    <w:p>
      <w:r>
        <w:t>- 19/22 - P/16060/2015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6.3. En l'occurrence, l'état de frais déposé par le défenseur d'office de l'appelant apparait conforme à la jurisprudence précitée et sera retenu dans sa totalité, sauf l'estimation de la durée de l'audience d'appel qui sera diminuée de 20 minutes. L'indemnité sera arrêtée à CHF 2'635.20 correspondant à 10 heures et 10 minutes d'activité au tarif horaire de CHF 200.-, majoration forfaitaire de 20%, et équivalent de la TVA au taux de 8% en CHF 195.20 inclus. * * * * *</w:t>
      </w:r>
    </w:p>
    <w:p>
      <w:r>
        <w:t>- 20/22 - P/16060/2015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