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AARP/168/2014 vom 7. April 2014</w:t>
      </w:r>
    </w:p>
    <w:p>
      <w:r>
        <w:t>GE Cour de justice, 2014-04-07, FR</w:t>
      </w:r>
    </w:p>
    <w:p>
      <w:r>
        <w:rPr>
          <w:b/>
        </w:rPr>
        <w:t xml:space="preserve">Quelle: </w:t>
      </w:r>
      <w:r>
        <w:t>https://mcp.opencaselaw.ch/entscheid/ge_gerichte_AARP_168_2014</w:t>
      </w:r>
    </w:p>
    <w:p>
      <w:r>
        <w:t>FR: GE_GERICHTE AARP/168/2014 du 7 avril 2014</w:t>
      </w:r>
    </w:p>
    <w:p>
      <w:r>
        <w:t>IT: GE_GERICHTE AARP/168/2014 del 7 aprile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- 7/16 - P/3227/2012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Code de procédure pénale ne traite pas directement des moyens de preuve soumis par les parties. La doctrine admet unanimement que les articles 140 et 141 CPP ne s'adressent qu'aux autorités. Elle est toutefois partagée quant aux conditions auxquelles une preuve soumise par une partie peut être admise. Néanmoins, les principes que les articles mentionnés codifient trouvent leur origine dans une jurisprudence relativement abondante et dont le Tribunal fédéral s'est déjà inspiré pour traiter des cas similaires (par ex. ATF 114 IV 20 c. 1a).</w:t>
      </w:r>
    </w:p>
    <w:p>
      <w:r>
        <w:t>L'art 179ter CP punit celui qui, sans le consentement des autres interlocuteurs, aura enregistré sur un porteur de son une conversation non publique à laquelle il prenait part. L'appelante a admis avoir autorisé l'enregistrement et sa production. Les éléments constitutifs de l'infraction n'étant pas réalisés, la preuve est exploitable par les autorités pénales, n'ayant pas été obtenue illégalement.</w:t>
      </w:r>
    </w:p>
    <w:p>
      <w:r>
        <w:rPr>
          <w:b/>
        </w:rPr>
        <w:t>E. 3</w:t>
      </w:r>
    </w:p>
    <w:p>
      <w:r>
        <w:t>3.1.1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du 18 avril 1999 (Cst. ; RS 101 ; droit d'être entendu), de l'art. 32 al. 2 Cst. (droit d'être informé, dans les plus brefs délais et de manière détaillée, des accusations portées contre soi) et de l'art. 6 ch. 3 let. a de la Convention de sauvegarde des droits de l’homme et des libertés fondamentales du 4 novembre 1950 (CEDH ; RS 0.101 ;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w:t>
      </w:r>
    </w:p>
    <w:p>
      <w:r>
        <w:t>- 8/16 - P/3227/2012 En d'autres termes, l'acte d'accusation doit contenir les faits qui, de l'avis du ministère public, correspondent à tous les éléments constitutifs de l'infraction reprochée à l'accusé. 3.2.1 L’art. 329 al. 2 et 3 CPP dispose que s’il appert, lors de l’examen de l’acte d’accusation par la direction de la procédure ou ultérieurement, qu’un jugement au fond ne peut être rendu, le tribunal suspend la procédure ; au besoin, il renvoie l’accusation au ministère public pour qu’il la complète ou la corrige, étant précisé que les dispositions sur le renvoi de l’acte d’accusation au ministère public trouvent également application devant la juridiction d’appel (art. 379 et 405 al. 1 CPP ; arrêt du Tribunal fédéral 6B_777/2011 consid. 2 du 10 avril 2012 ; OARP/30/2013 du 28 janvier 2013).</w:t>
      </w:r>
    </w:p>
    <w:p>
      <w:r>
        <w:rPr>
          <w:b/>
        </w:rPr>
        <w:t>E. 3.3</w:t>
      </w:r>
    </w:p>
    <w:p>
      <w:r>
        <w:t>L'art. 180 al. 1 CP réprime le comportement de celui qui, par une menace grave, aura alarmé ou effrayé une personne (al. 1). Sur le plan objectif, cette infraction suppose la réalisation de deux conditions. D'une part, il faut que l'auteur ait émis une menace grave. D'autre part, il faut que la victime ait été effectivement alarmée ou effrayée. Elle doit craindre que le préjudice annoncé se réalise.</w:t>
      </w:r>
    </w:p>
    <w:p>
      <w:r>
        <w:rPr>
          <w:b/>
        </w:rPr>
        <w:t>E. 3.4</w:t>
      </w:r>
    </w:p>
    <w:p>
      <w:r>
        <w:t>En l'espèce, l’ordonnance pénale valant acte d’accusation omet de mentionner des éléments factuels correspondant à l’élément constitutif de l’alarme ou de l’effroi de la partie plaignante, ce qui devrait conduire au renvoi de l’ordonnance pénale valant acte d’accusation au Ministère public, pour correction, conformément à l’art. 329 al. 2 in fine CPP. Par économie de procédure, il convient cependant de renoncer ici à cette démarche, dans la mesure où, sur la base des éléments du dossier, il peut être constaté que l’infraction de menaces n’est pas réalisée (cf. infra consid. 4.5)</w:t>
      </w:r>
    </w:p>
    <w:p>
      <w:r>
        <w:rPr>
          <w:b/>
        </w:rPr>
        <w:t>E. 4.1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- 9/16 - P/3227/2012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4.2.1 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 128 IV 53 consid. 1a p. 57-58 ; 119 IV 44 consid. 2a p. 47 ; 117 IV 27 consid. 2c p. 28-29 ;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4.2.2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w:t>
      </w:r>
    </w:p>
    <w:p>
      <w:r>
        <w:t>- 10/16 - P/3227/2012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 4.2.3 L'art. 177 al. 2 CP s'applique lorsque l'injure consiste en une réaction immédiate à un comportement répréhensible qui a provoqué chez l'auteur un sentiment de révolte. Il peut s'agir d'une provocation ou d'un autre comportement blâmable. Celui-ci ne doit pas nécessairement viser l'auteur de l'injure ; une conduite grossière en public peut suffire (ATF 117 IV 270 consid. 2c p. 273 ; arrêt du Tribunal fédéral 6B_87/2013 du 13 mai 2013 consid. 4.4). La notion d'immédiateté doit être comprise comme une notion de temps dans le sens que l'auteur doit avoir agi sous le coup de l'émotion provoquée par la conduite répréhensible de l'injurié, sans avoir eu le temps de réfléchir tranquillement (ATF 83 IV 151 ; arrêt du Tribunal fédéral 6B_87/2013 du 13 mai 2013 consid. 4.4). 4.3.1 Selon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cité dans l'ATF 6S.122/2001/ROD du 3 avril 2001; arrêt du Tribunal fédéral 6B_591/2009 du 1er février 2010 consid. 4.1). Selon la jurisprudence, l'infraction est intentionnelle et suppose la connaissance de l'injonction, de sa validité et des conséquences pénales de l'insoumission. Le dol éventuel suffit (ATF 119 IV 238, consid. 2a; arrêt du Tribunal fédéral 6B_547/2012 du 26 mars 2013 consid. 2.5). 4.3.2 Selon, l'art. 107 al. 2 de la loi fédérale sur le Tribunal fédéral du 17 juin 2005 [LTF ; RS 173.110], si ce dernier admet le recours, il statue lui-même sur le fond ou</w:t>
      </w:r>
    </w:p>
    <w:p>
      <w:r>
        <w:t>- 11/16 - P/3227/2012 renvoie l'affaire à l'autorité précédente pour qu'elle prenne une nouvelle décision. Il peut également renvoyer l'affaire à l'autorité qui a statué en première instance. Toutefois, dans la pratique, on constate qu’il arrive aussi au Tribunal fédéral de modifier ou de rectifier d’office la décision cantonale, tout en rejetant le recours, en apportant une rectification au dispositif du jugement pour en faciliter l’exécution forcée (ATF 100 II 177).</w:t>
      </w:r>
    </w:p>
    <w:p>
      <w:r>
        <w:rPr>
          <w:b/>
        </w:rPr>
        <w:t>E. 4.4</w:t>
      </w:r>
    </w:p>
    <w:p>
      <w:r>
        <w:t>En l'espèce, il n'est pas contesté que l'appelante a utilisé les mots "putain", "sale pute" et "salope" à l'endroit de l'intimée. Ces termes sont manifestement attentatoires à l'honneur (arrêt du Tribunal fédéral 6B_87/2013 du 13 mai 2013 c.4.3). Aucun élément présent au dossier ne suggère que l'appelante a voulu exprimer une allégation de fait. Celle-ci n'est pas donc pas recevable à apporter une quelconque preuve libératoire. Elle n'allègue pas non plus, à juste titre, avoir été provoquée par l'intimée et ne peut pas se prévaloir d'un état de saisissement particulier à la suite du contact entre l'intimé et son patient. D'une part, l'intimée n'était pas à l'origine de sa colère et, d'autre part, l'appelante avait eu le temps de réfléchir aux évènements survenus la veille. Partant, il sera retenu que l'appelante a injurié l'intimée sans motifs justificatifs valables. Le jugement entrepris sera confirmé sur ce point.</w:t>
      </w:r>
    </w:p>
    <w:p>
      <w:r>
        <w:rPr>
          <w:b/>
        </w:rPr>
        <w:t>E. 4.5</w:t>
      </w:r>
    </w:p>
    <w:p>
      <w:r>
        <w:t>L'intimée, dès le dépôt de sa plainte et tout au long de la procédure, a prétendu avoir été effrayée par les mots "tuer", "poignarder" et "causer la pire des choses dans sa vie". Toutefois, à l'écoute de l'enregistrement, le ton de sa voix ne laisse pas transparaître un effroi particulier. Il n'en ressort pas non plus qu'elle n'aurait compris qu'a posteriori les propos tenus. Il apparaît, au contraire, qu'elle choisissait savamment les bribes de la conversation qu'elle prétendait ne pas comprendre, s'étant même fourvoyée en disant d'un ton sûr "Oui" puis se reprenant "No, no comprend". Dans le doute, c’est en tout cas cette hypothèse qu’il convient de retenir. La partie plaignante n'est manifestement pas à l'origine de l'écriture de l'acte de plainte, celui-ci contenant, notamment, des références jurisprudentielles et doctrinales et un exposé des faits digne d'un mémoire. Il faut en déduire que ce n'est pas de sa propre initiative ou parce qu'elle aurait éprouvé un tel sentiment que la partie plaignante a affirmé avoir été effrayée, ce qu'elle a allégué sans autre développement. Elle n'a d'ailleurs pas expliqué qu'elle aurait réellement cru que l'appelante était susceptible de mettre ses menaces à exécution ou qu'elle aurait appelé les secours le jour où celle-ci s'était présentée devant l'immeuble où habitait B______. Aussi, sur la base du dossier, il n’est pas établi que la partie plaignante a</w:t>
      </w:r>
    </w:p>
    <w:p>
      <w:r>
        <w:t>- 12/16 - P/3227/2012 été réellement alarmée ou effrayée par les menaces proférées à son encontre, telles que décrites dans l’acte d’accusation et admises aux débats par le premier juge. L’un des éléments constitutifs de l’infraction n’étant pas réalisé, l’appelante doit être acquittée du chef de menaces et le jugement entrepris modifié sur ce point.</w:t>
      </w:r>
    </w:p>
    <w:p>
      <w:r>
        <w:rPr>
          <w:b/>
        </w:rPr>
        <w:t>E. 4.6</w:t>
      </w:r>
    </w:p>
    <w:p>
      <w:r>
        <w:t>Le Tribunal fédéral, dans son arrêt du 13 septembre 2012, n'a pas entendu rendre un nouveau jugement mais simplement aménager l'exécution de l'arrêt qui lui était déféré. Ainsi, la mention de l'art. 292 CP présente dans l'arrêt de la Cour de justice gardait sa validité. Toutefois, on ne saurait reprocher à l'appelante d'avoir volontairement violé l'injonction rendue à son égard. Il lui était impossible de trouver un nouveau logement alors que la procédure de renouvellement de son permis de séjour était ralentie par la faute de B______. Ce dernier, sauf à violer le principe venire contra factum proprium non valet, ne peut pas se plaindre de ce que l'appelante n'a pas libérée le logement litigieux alors qu'il l'a volontairement entravée dans ses démarches destinées à trouver une nouvelle demeure. De plus, l'appelante a établi avoir tenté de trouver un nouveau logement dans le temps imparti. L'appelante sera acquittée de ce chef et le jugement querellé réformé.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5.2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w:t>
      </w:r>
    </w:p>
    <w:p>
      <w:r>
        <w:t>- 13/16 - P/3227/2012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5.3</w:t>
      </w:r>
    </w:p>
    <w:p>
      <w:r>
        <w:t>En l'espèce, la faute de l'appelante doit être qualifiée de légère à moyenne. Elle s'est laissée emporter par sa colère et a porté atteinte, sans droit, à l'honneur de la partie plaignante. Son mobile relève de son incapacité à accepter la fin de son mariage et, sans doute, de sa rancœur à l'égard de l'amie de son époux. Sa collaboration à la procédure est en revanche bonne. Elle a reconnu les faits. Elle a un antécédent non spécifique mais découlant du même complexe de faits. Sa situation personnelle et sa santé sont fragiles. Eu égard aux acquittements prononcés, la quotité de la peine sera ramenée à 10 jours-amende. Le montant du jour-amende est adéquat eu égard à sa situation financière et sera partant confirmé.</w:t>
      </w:r>
    </w:p>
    <w:p>
      <w:r>
        <w:rPr>
          <w:b/>
        </w:rPr>
        <w:t>E. 5.4</w:t>
      </w:r>
    </w:p>
    <w:p>
      <w:r>
        <w:t>Le pronostic n'est pas défavorable. Le divorce de l'appelante a été prononcé et elle dispose d'un nouveau logement. Toutefois, sa colère l'a déjà amenée à commettre une infraction contre la partie plaignante. Le sursis lui sera donc accordé et le délai d'épreuve fixé à quatre ans afin de s'assurer de son amendement.</w:t>
      </w:r>
    </w:p>
    <w:p>
      <w:r>
        <w:rPr>
          <w:b/>
        </w:rPr>
        <w:t>E. 6</w:t>
      </w:r>
    </w:p>
    <w:p>
      <w:r>
        <w:t>L'appelante, qui obtient partiellement gain de cause, supportera un tiers des frais de la procédure envers l'État, comprenant un émolument de jugement de CHF 1'200.- (art. 14 al. 1 let. e du règlement fixant le tarif des frais en matière pénale du 22 décembre 2010 [RTFMP ; RS E 4 10.03]). * * * * *</w:t>
      </w:r>
    </w:p>
    <w:p>
      <w:r>
        <w:t>- 14/16 - P/3227/2012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