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AARP/167/2016 vom 27. April 2016</w:t>
      </w:r>
    </w:p>
    <w:p>
      <w:r>
        <w:t>GE Cour de justice, 2016-04-27, FR</w:t>
      </w:r>
    </w:p>
    <w:p>
      <w:r>
        <w:rPr>
          <w:b/>
        </w:rPr>
        <w:t xml:space="preserve">Quelle: </w:t>
      </w:r>
      <w:r>
        <w:t>https://mcp.opencaselaw.ch/entscheid/ge_gerichte_AARP_167_2016</w:t>
      </w:r>
    </w:p>
    <w:p>
      <w:r>
        <w:t>FR: GE_GERICHTE AARP/167/2016 du 27 avril 2016</w:t>
      </w:r>
    </w:p>
    <w:p>
      <w:r>
        <w:t>IT: GE_GERICHTE AARP/167/2016 del 27 aprile 2016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Les frais de la procédure d'appel seront mis à la charge de A______ et de l'appelant joint, qui succombent, à raison de la moitié (3/6) pour le premier et d'un tiers (2/6) pour le second, le solde étant laissé à la charge de l'État (art. 428 CPP).</w:t>
      </w:r>
    </w:p>
    <w:p>
      <w:r>
        <w:t>En tant que B______ a été libéré des fins de la poursuite, il n'a pas à supporter les frais de la procédure de première instance. Le jugement entrepris sera réformé en ce sens. * * * * *</w:t>
      </w:r>
    </w:p>
    <w:p>
      <w:r>
        <w:t>- 19/21 - P/16015/2011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