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AARP/166/2024 vom 14. Mai 2024</w:t>
      </w:r>
    </w:p>
    <w:p>
      <w:r>
        <w:t>GE Cour de justice, 2024-05-14, FR</w:t>
      </w:r>
    </w:p>
    <w:p>
      <w:r>
        <w:rPr>
          <w:b/>
        </w:rPr>
        <w:t xml:space="preserve">Quelle: </w:t>
      </w:r>
      <w:r>
        <w:t>https://mcp.opencaselaw.ch/entscheid/ge_gerichte_AARP_166_2024</w:t>
      </w:r>
    </w:p>
    <w:p>
      <w:r>
        <w:t>FR: GE_GERICHTE AARP/166/2024 du 14 mai 2024</w:t>
      </w:r>
    </w:p>
    <w:p>
      <w:r>
        <w:t>IT: GE_GERICHTE AARP/166/2024 del 14 maggio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À teneur de l'art. 115 al. 1 let. b LEI, est puni quiconque séjourne illégalement en Suisse, notamment après l'expiration de la durée du séjour non soumis à autorisation ou du séjour autorisé.</w:t>
      </w:r>
    </w:p>
    <w:p>
      <w:r>
        <w:rPr>
          <w:b/>
        </w:rPr>
        <w:t>E. 2.2</w:t>
      </w:r>
    </w:p>
    <w:p>
      <w:r>
        <w:t>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Toutefois, la possibilité théorique d'apprécier</w:t>
      </w:r>
    </w:p>
    <w:p>
      <w:r>
        <w:t>- 5/10 - P/22252/2023 correctement la situation ne suffit pas à exclure l'application de l'art. 21, 1ère phrase, CP. Ce qui est déterminant, c'est de savoir si l'erreur de l'auteur peut lui être reprochée (ATF 141 IV 336 consid. 2.4.3 ; arrêt du Tribunal fédéral 6B_77/2019 du 11 février 2019 consid. 2.1 non publié aux ATF 145 IV 17).</w:t>
      </w:r>
    </w:p>
    <w:p>
      <w:r>
        <w:rPr>
          <w:b/>
        </w:rPr>
        <w:t>E. 2.3</w:t>
      </w:r>
    </w:p>
    <w:p>
      <w:r>
        <w:t>En l'espèce, l'appelant a séjourné illégalement en Suisse pendant la période pénale (4 avril au 12 octobre 2023). Il faisait l'objet d'une décision de renvoi en force et le SEM lui avait intimé de quitter le territoire avec un délai au 3 avril 2023.</w:t>
      </w:r>
    </w:p>
    <w:p>
      <w:r>
        <w:t>L'attestation produite en appel expose clairement que le prévenu n'était pas autorisé à séjourner en Suisse et que dit document ne constituait pas une autorisation de séjour, même provisoire. Ce papier, émanant de l'OCPM, atteste de son statut administratif : demande d'asile rejetée, renvoi dans le pays d'origine et obligation de quitter le territoire suisse.</w:t>
      </w:r>
    </w:p>
    <w:p>
      <w:r>
        <w:t>Le fait qu'il aurait été informé par des connaissances ou son précédent conseil de ce que ce document lui conférait un droit provisoire de demeurer en Suisse ne lui est d'aucun secours. En effet, le document indique expressément que tel n'est pas le cas. L'appelant se rendait plusieurs fois par mois à l'OCPM pour la signature de cette attestation et avait alors la possibilité de clarifier directement avec les autorités administratives la légalité de son séjour en Suisse, s'il avait un doute, étant relevé qu'il est fort probable que son attention ait été attirée sur ce point. Au surplus, le prévenu a reconnu lors de son audition par la police avoir su qu'il séjournait illégalement en Suisse. Une erreur sur l'illicéité au sens de l'art. 21 CP est exclue.</w:t>
      </w:r>
    </w:p>
    <w:p>
      <w:r>
        <w:t>De même, le dépôt d'une demande ultérieure de réexamen de sa situation (par ailleurs rejetée par le TAF) est sans incidence sur la période pénale concernée par la présente procédure.</w:t>
      </w:r>
    </w:p>
    <w:p>
      <w:r>
        <w:t>L'appelant a ainsi intentionnellement séjourné illégalement en Suisse.</w:t>
      </w:r>
    </w:p>
    <w:p>
      <w:r>
        <w:t>Partant, le verdict de culpabilité de séjour illégal sera confirmé (art. 115 al. 1 let. b LEI).</w:t>
      </w:r>
    </w:p>
    <w:p>
      <w:r>
        <w:rPr>
          <w:b/>
        </w:rPr>
        <w:t>E. 3.1</w:t>
      </w:r>
    </w:p>
    <w:p>
      <w:r>
        <w:t>Le séjour illégal (art. 115 al. 1 let. b LEI) est réprimé par une peine privative de liberté d'un an au plus ou 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- 6/10 - P/22252/2023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L'art. 47 CP confère un large pouvoir d'appréciation au juge (ATF 144 IV 313 consid. 1.2).</w:t>
      </w:r>
    </w:p>
    <w:p>
      <w:r>
        <w:rPr>
          <w:b/>
        </w:rPr>
        <w:t>E. 3.3</w:t>
      </w:r>
    </w:p>
    <w:p>
      <w:r>
        <w:t>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3.4</w:t>
      </w:r>
    </w:p>
    <w:p>
      <w:r>
        <w:t>La punissabilité du séjour irrégulier selon l'art. 115 al. 1 let b. LEI suppose que l'étranger ne se trouve pas dans l'impossibilité de quitter la Suisse et de rentrer légalement dans son pays d'origine, par exemple en raison d'un refus du pays d'origine d'admettre le retour de leurs ressortissants ou de délivrer des papiers d'identité (ATF 130 II 56 consid. 4.1.3 ; arrêt du Tribunal fédéral 6B_372/2016 du 22 mars 2017 consid. 2). En effet, le principe de la faute suppose la liberté de pouvoir agir autrement (ATF 143 IV 249 consid. 1.6.1 ; arrêt du Tribunal fédéral 6B_320/2013 du 29 août 2013 consid. 2.1). Une application de l'art. 115 al. 1 let. b LEI conforme à la Directive européenne sur le retour impose qu'il soit renoncé à prononcer et à exécuter une peine privative de liberté lorsque l'intéressé en séjour illégal fait l'objet d'une décision de renvoi et que les mesures nécessaires pour procéder à l'éloignement n'ont pas encore été mises en œuvre. En revanche, le prononcé d'une peine pécuniaire n'est pas incompatible avec la Directive sur le retour, pour autant qu'elle n'entrave pas la procédure d'éloignement. Une telle sanction peut être prononcée indépendamment de la mise en œuvre des mesures nécessaires au renvoi (ATF 143 IV 24).</w:t>
      </w:r>
    </w:p>
    <w:p>
      <w:r>
        <w:t>- 7/10 - P/22252/2023</w:t>
      </w:r>
    </w:p>
    <w:p>
      <w:r>
        <w:rPr>
          <w:b/>
        </w:rPr>
        <w:t>E. 3.5</w:t>
      </w:r>
    </w:p>
    <w:p>
      <w:r>
        <w:t>La faute de l'appelant n'est pas négligeable. Il a refusé de quitter le territoire helvétique, malgré le rejet de sa demande d'asile, se sachant dénué des autorisations nécessaires et sans les moyens financiers suffisants lui permettant d'assurer sa subsistance. Les mobiles du prévenu résident dans son intérêt personnel à rester en Suisse. Sa situation personnelle est précaire, sur les plans administratif et financier. Il soutient que sa vie est en danger dans son pays d'origine. Cela étant les autorités suisses ont rejeté déjà par deux fois sa demande d'asile, ce qui contredit ses affirmations, de sorte qu'il n'a pas de perspectives en Suisse et doit quitter le territoire. Sa collaboration est bonne. En revanche, sa prise de conscience est inexistante. Il avait admis dans un premier temps savoir séjourner illégalement en Suisse, avant de revenir sur ses déclarations et soutenir avoir compris du document remis par l'OCPM qu'il était autorisé à résider sur territoire helvétique pendant la durée de validité (régulièrement renouvelée) de ce document. Il est sans antécédent, facteur neutre dans la fixation de la peine. Au-delà de l'acquittement plaidé, l'appelant ne conteste pas la quotité de la peine pécuniaire de 50 jours-amende, qui sanctionne adéquatement l'infraction de séjour illégal et sera, partant, confirmée. Il en ira de même du montant du jour-amende, fixé à CHF 30.- par le premier juge. Le sursis prononcé est acquis au prévenu (art. 42 al. 1 CP et 391 al. 2 CPP). Le délai d'épreuve, arrêté à trois ans, n'est pas critiquable. L'appel est partant rejeté et le jugement entrepris confirmé.</w:t>
      </w:r>
    </w:p>
    <w:p>
      <w:r>
        <w:rPr>
          <w:b/>
        </w:rPr>
        <w:t>E. 4</w:t>
      </w:r>
    </w:p>
    <w:p>
      <w:r>
        <w:t>L'appelant, qui succombe, supportera les frais de la procédure envers l'État (art. 428 CPP), qui comprennent un émolument de décision de CHF 1'000.-. L'émolument complémentaire de jugement, arrêté à CHF 200.- par le TP, suivra le même sort.</w:t>
      </w:r>
    </w:p>
    <w:p>
      <w:r>
        <w:t>Le verdict de culpabilité étant confirmé en appel, la répartition des frais de la procédure préliminaire et de première instance ne sera pas revue (cf. art. 428 al. 3 CPP).</w:t>
      </w:r>
    </w:p>
    <w:p>
      <w:r>
        <w:rPr>
          <w:b/>
        </w:rPr>
        <w:t>E. 5</w:t>
      </w:r>
    </w:p>
    <w:p>
      <w:r>
        <w:t>Vu l'issue de l'appel, les conclusions en indemnisation de l'appelant au sens de l'art. 429 CPP seront rejetées. * * * * *</w:t>
      </w:r>
    </w:p>
    <w:p>
      <w:r>
        <w:t>- 8/10 - P/22252/2023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