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AARP/166/2023 vom 10. Mai 2023</w:t>
      </w:r>
    </w:p>
    <w:p>
      <w:r>
        <w:t>GE Cour de justice, 2023-05-10, FR</w:t>
      </w:r>
    </w:p>
    <w:p>
      <w:r>
        <w:rPr>
          <w:b/>
        </w:rPr>
        <w:t xml:space="preserve">Quelle: </w:t>
      </w:r>
      <w:r>
        <w:t>https://mcp.opencaselaw.ch/entscheid/ge_gerichte_AARP_166_2023</w:t>
      </w:r>
    </w:p>
    <w:p>
      <w:r>
        <w:t>FR: GE_GERICHTE AARP/166/2023 du 10 mai 2023</w:t>
      </w:r>
    </w:p>
    <w:p>
      <w:r>
        <w:t>IT: GE_GERICHTE AARP/166/2023 del 10 maggio 2023</w:t>
      </w:r>
    </w:p>
    <w:p>
      <w:pPr>
        <w:pStyle w:val="Heading2"/>
      </w:pPr>
      <w:r>
        <w:t>Erwägungen</w:t>
      </w:r>
    </w:p>
    <w:p>
      <w:r>
        <w:rPr>
          <w:b/>
        </w:rPr>
        <w:t>E. 1</w:t>
      </w:r>
    </w:p>
    <w:p>
      <w:r>
        <w:t>La demande de révision a été formée par-devant l'autorité compétente et selon la forme prévue par la loi (art. 411 al. 1 du code de procédure pénale [CPP)]).</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w:t>
      </w:r>
    </w:p>
    <w:p>
      <w:r>
        <w:t>- 4/7 - P/16570/2021 soumis sous quelque forme que ce soit (ATF 137 IV 59 consid. 5.1.2 p. 66 ss), mais non pas lorsque celui-ci, l'ayant examiné, n'en a pas tiré les déductions qu'il fallait ou n'a pas pris conscience de ce que le moyen de preuve devait démontrer. Il ne suffit dès lors pas de dire que le juge a sous-estimé l'importance d'un moyen de preuve, notamment par comparaison avec d'autres, ou qu'il en a mal compris le sens et la portée ; ces critiques s'attachent en effet à l'appréciation des preuves, et ne touchent pas la nouveauté du moyen de preuve. Pour que l'on puisse se convaincre qu'un élément de preuve ressortant du dossier est resté inconnu du juge, il faut tout d'abord que cet élément soit à ce point probant, sur une question décisive, que l'on ne puisse imaginer que le juge aurait statué dans le même sens s'il en avait pris connaissance. S'il y a matière à appréciation et discussion, cela exclut que l'inadvertance soit manifeste. Cette première condition ne suffit cependant pas.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Celles-ci doivent faire apparaître à l'évidence que le juge n'a pas eu connaissance d'un moyen de preuve figurant à la procédure. Dans le doute, on doit supposer que celui-ci a pris connaissance de toutes les pièces du dossier (arrêt du Tribunal fédéral 6B_319/2014 du 10 novembre 2014 consid. 1.1).</w:t>
      </w:r>
    </w:p>
    <w:p>
      <w:r>
        <w:t>2.2.1. L'autorité saisie peut refuser d'entrer en matière lorsque les motifs de révision invoqués sont manifestement non vraisemblables ou infondés ou lorsque la demande de révision apparaît abusive (art. 412 al. 2 CPP ; arrêt du Tribunal fédéral 6B_1126/2019 du 4 novembre 2019 consid. 1.1).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 du Tribunal fédéral 6B_866/2014 du 26 février 2015 consid. 1.2).</w:t>
      </w:r>
    </w:p>
    <w:p>
      <w:r>
        <w:rPr>
          <w:b/>
        </w:rPr>
        <w:t>E. 2.2</w:t>
      </w:r>
    </w:p>
    <w:p>
      <w:r>
        <w:t>En l'espèce, la demande de révision est manifestement infondée. Les arguments dont se prévaut le demandeur s'agissant de l'état psychologique de sa compagne, dont il avait connaissance au moment de son audition par la police, ne constituent pas des faits ou moyens de preuve nouveaux. Il était en mesure de les faire valoir au stade de son audition, de même que dans le cadre d'une procédure d'opposition à l'ordonnance pénale, ce qu'il a néanmoins renoncé à faire.</w:t>
      </w:r>
    </w:p>
    <w:p>
      <w:r>
        <w:t>- 5/7 - P/16570/2021 Bien que jamais visionnées, les images de vidéosurveillance en lien avec les incendies et les dommages à la propriété ne constituent pas des faits nouveaux visés à l'art. 410 al. 1 let. a CPP. Le MP avait en effet connaissance de leur existence et du fait qu'elles n'avaient pas pu être examinées par la police, indication qui figure dans le rapport d'interpellation. C'est donc en toute connaissance de cause et en faisant usage de son pouvoir de librement apprécier les preuves figurant au dossier qu'il a considéré la culpabilité du demandeur comme établie. La voie de la demande de révision n'est pas destinée à contester l'appréciation du magistrat des moyens de preuve, au contraire de celle de l'opposition à l'ordonnance pénale que le demandeur n'a pas utilisée.</w:t>
      </w:r>
    </w:p>
    <w:p>
      <w:r>
        <w:t>La demande de révision ne repose ainsi sur aucun motif valable au sens de l’art. 410 CPP et sera déclarée irrecevable.</w:t>
      </w:r>
    </w:p>
    <w:p>
      <w:r>
        <w:rPr>
          <w:b/>
        </w:rPr>
        <w:t>E. 3</w:t>
      </w:r>
    </w:p>
    <w:p>
      <w:r>
        <w:t>Le demandeur en révision succombant, les frais de la procédure, comprenant un émolument de CHF 500.-, seront mis à sa charge (art. 428 CPP). * * * * *</w:t>
      </w:r>
    </w:p>
    <w:p>
      <w:r>
        <w:t>- 6/7 - P/16570/2021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