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AARP/164/2018 vom 16. Mai 2018</w:t>
      </w:r>
    </w:p>
    <w:p>
      <w:r>
        <w:t>GE Cour de justice, 2018-05-16, FR</w:t>
      </w:r>
    </w:p>
    <w:p>
      <w:r>
        <w:rPr>
          <w:b/>
        </w:rPr>
        <w:t xml:space="preserve">Quelle: </w:t>
      </w:r>
      <w:r>
        <w:t>https://mcp.opencaselaw.ch/entscheid/ge_gerichte_AARP_164_2018</w:t>
      </w:r>
    </w:p>
    <w:p>
      <w:r>
        <w:t>FR: GE_GERICHTE AARP/164/2018 du 16 mai 2018</w:t>
      </w:r>
    </w:p>
    <w:p>
      <w:r>
        <w:t>IT: GE_GERICHTE AARP/164/2018 del 16 maggio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w:t>
      </w:r>
    </w:p>
    <w:p>
      <w:r>
        <w:t>- 14/34 - P/3858/2014 plus se fonder sur l'état de fait retenu dans l'acte d'accusation, l'art. 344 CP ne sera pas applicable (arrêt du Tribunal fédéral 6B_702/2013 du 26 novembre 2013).</w:t>
      </w:r>
    </w:p>
    <w:p>
      <w:r>
        <w:t>L'obligation faite par l'art. 344 CPP au tribunal d'informer les parties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6B_464/2016, 6B_486/2016, 6B_487/2016, 6B_501/2016 du 5 juillet 2017 consid. 4.1 et les références). L'art. 344 CPP peut être invoqué par la juridiction d'appel (arrêts du Tribunal fédéral 6B_878/2014 du 21 avril 2015 consid. 2.2 ; 6B_702/2013 consid. 1.2; 6B_445/2015 consid. 1.3). Le tribunal a le devoir d'informer les parties le plus tôt possible mais au plus tard avant les plaidoiries afin de garantir le respect du droit d'être entendu (arrêt du Tribunal fédéral 6B_419/2016 du 10 avril 2017 consid. 1.1).</w:t>
      </w:r>
    </w:p>
    <w:p>
      <w:r>
        <w:rPr>
          <w:b/>
        </w:rPr>
        <w:t>E. 2.2</w:t>
      </w:r>
    </w:p>
    <w:p>
      <w:r>
        <w:t>D'après l'art. 391 al. 2 CPP, la juridiction d'appel ne peut modifier une décision au détriment du prévenu ou du condamné si le recours a été interjeté uniquement en leur faveur (1ère phrase). Le but de l'interdiction de la reformatio in pejus est de permettre au prévenu d'exercer son droit de recours sans craindre de voir le jugement modifié en sa défaveur (ATF 142 IV 89 consid. 2.1 p. 90 ; 139 IV 282 consid. 2.4.3 p. 287 ; arrêt du Tribunal fédéral 6B_440/2016 du 8 novembre 2017 consid. 3.1.1 ; G. KOLLY, Zum Verschlechterungsverbot in schweizerischen Strafprozess, RPS 113/1995, p. 298 ; N. BERNOULLI, Das Verbot der reformatio in peius im schweizerischen Strafprozessrecht, 1953, p. 9). L'interdiction de la reformatio in pejus se rapporte aussi bien à la quotité de la peine infligée qu'à la qualification juridique retenue, qui ne sauraient être aggravées au détriment du prévenu ayant fait usage des voies de droit à sa disposition (ATF 139 IV 282 consid. 2.5 p. 288 ; arrêts du Tribunal fédéral 6B_69/2016 du 29 septembre 2016 consid. 2.2.1 ; 6B_392/2015 du 11 mars 2016 consid. 2). Une condamnation reposant sur une qualification plus sévère augmente en effet la portée du verdict de culpabilité, ce qui représente en soi une aggravation de la situation de la personne concernée (ATF 139 IV 282 consid. 2.4.3 p. 288 ; S. WEHRLE, Das Risiko der reformatio in peius - trotz Verbot, in Risiko und Recht, Festgabe zum Schweizerischen Juristentag 2004, Bâle 2004, p. 622). Il y a notamment aggravation de la qualification juridique lorsque l'infraction nouvellement qualifiée est sanctionnée par la loi d'une peine plus lourde, maximale ou minimale, ou si des infractions supplémentaires sont retenues (ATF 139 IV 282 consid. 2.5 p. 288 ; arrêts du Tribunal fédéral 6B_69/2016 du 29 septembre 2016 consid. 2.2.1 ; 6B_392/2015 du 11 mars 2016 consid. 2). En ce sens, l'autorité de recours, respectivement la juridiction d'appel, ne peuvent pas retenir une infraction omise ou écartée par les</w:t>
      </w:r>
    </w:p>
    <w:p>
      <w:r>
        <w:t>- 15/34 - P/3858/2014 premiers juges. Elle peut par contre modifier une qualification juridique erronée, dans la mesure où la nouvelle qualification ne prévoit pas une peine plus lourde, maximale ou minimale (arrêt du Tribunal fédéral 6B_392/2015 du 11 mars 2016 consid. 2 et les références citées). Si deux infractions entrent en concours imparfait, la condamnation pour l'une n'implique pas un acquittement pour celle qui est absorbée. La qualification peut être modifiée au profit de cette dernière - pour autant qu'elle ne soit pas sanctionnée d'une peine plus lourde - même en cas de recours formé par le prévenu seul, sans que cela viole l'interdiction de la reformatio in pejus (arrêts du Tribunal fédéral 6B_440/2016 du 8 novembre 2017 consid. 3.1.1 ; 6B_392/2015 du 11 mars 2016 consid. 2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141 IV 132 consid. 2.7.3 p. 140 ;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 6B_69/2016 du 29 septembre 2016 consid. 2.2.1).</w:t>
      </w:r>
    </w:p>
    <w:p>
      <w:r>
        <w:rPr>
          <w:b/>
        </w:rPr>
        <w:t>E. 2.2.1</w:t>
      </w:r>
    </w:p>
    <w:p>
      <w:r>
        <w:t>En l'espèce, l'acte d'accusation du 1er mars 2017 reproche à l'appelant d'avoir soustrait des pierres précieuses et semi-précieuses appartenant à C______, dans l'intention de se les approprier et de s'en enrichir illégitimement. Contrairement à ce que soutient l'appelant, l'acte d'accusation décrit de manière suffisamment précise l'appartenance des pierres à la partie plaignante, dans la mesure où il renvoie explicitement à l'infraction d'abus de confiance reprochée à D______ commise au préjudice de C______. Les faits ainsi décrits, qui suffisaient pour retenir l'infraction de recel, sont également suffisants pour examiner une condamnation pour vol, qui l'emporte sur le recel (voir infra ch. 4.2.3). L'appelant était en outre au courant que la procédure d'appel allait porter également sur cette qualification juridique, vu le courrier de la direction de la procédure l'invitant à se déterminer. Les conditions posées à une éventuelle modification de la qualification juridique sont par conséquent réalisées.</w:t>
      </w:r>
    </w:p>
    <w:p>
      <w:r>
        <w:t>- 16/34 - P/3858/2014</w:t>
      </w:r>
    </w:p>
    <w:p>
      <w:r>
        <w:rPr>
          <w:b/>
        </w:rPr>
        <w:t>E. 2.2.2</w:t>
      </w:r>
    </w:p>
    <w:p>
      <w:r>
        <w:t>S'agissant de la violation du principe de l'interdiction de la reformatio in pejus, la Cour relève que, de manière générale, la requalification envisagée ne péjorerait pas la situation de l'appelant, dans la mesure où les peines menaces des infractions de vol et de recel sont identiques. En outre, en choisissant de qualifier les faits reprochés à l'appelant de recel, l'on ne peut admettre que l'infraction de vol a été omise ou écartée par l'autorité de première instance et partant, qu'il a été libéré de l'action pénale, même partiellement, pour ce même complexe de faits, puisque contrairement à l'arrêt cité par l'appelant (arrêt du Tribunal fédéral 6B_392/2015 du 11 mars 2016), il s'agit d'un seul comportement lésant les intérêts de la même personne, à savoir C______, et un bien juridique identique, soit le patrimoine d'autrui, qu'il convient d'appréhender tantôt sous l'angle du recel, tantôt sous l'angle du vol, en tenant compte de la doctrine développée infra, étant précisé que ces deux infractions n'entrent en aucun cas en concours parfait idéal ou réel (art. 49 al. 1 CP a contrario). Le grief de violation du principe d'interdiction de la reformatio in pejus est ainsi infondé, la Cour de céans conservant toute latitude pour examiner la cause sous l'angle de l'infraction de vol, en lieu et place de celle de recel.</w:t>
      </w:r>
    </w:p>
    <w:p>
      <w:r>
        <w:rPr>
          <w:b/>
        </w:rPr>
        <w:t>E. 3.1</w:t>
      </w:r>
    </w:p>
    <w:p>
      <w:r>
        <w:t>Avec l'accord des parties, la direction de la procédure peut en outre ordonner la procédure écrite lorsque la présence du prévenu aux débats d'appel n'est pas indispensable (art. 406 al. 2 let. a CPP). La renonciation par les parties à une audience orale doit intervenir par écrit (L. MOREILLON / A. PAREIN-REYMOND, Petit commentaire CPP, Code de procédure pénale, 2ème éd., Bâle, n. 19 ad art. 406). La présence du prévenu aux débats n'est pas nécessaire lorsqu'il ne doit pas être interrogé personnellement et qu'aucune preuve ne doit être administrée. La plaidoirie peut dans ce cas, être remplacée par un échange de mémoires entre les parties (A. KUHN / Y. JEANNERET (éds.), Commentaire romand : Code de procédure pénale suisse, Bâle 2011, n. 14 ad art. 14 ; L. MOREILLON / A. PAREIN- REYMOND, op. cit., n. 20 ad art. 406).</w:t>
      </w:r>
    </w:p>
    <w:p>
      <w:r>
        <w:t>En outre, la juridiction d'appel peut traiter l'appel en procédure écrite, sans obtenir l'accord des parties, si seuls des points de droit doivent être tranchés (art. 406 al. 1 let. a CPP).</w:t>
      </w:r>
    </w:p>
    <w:p>
      <w:r>
        <w:rPr>
          <w:b/>
        </w:rPr>
        <w:t>E. 3.2</w:t>
      </w:r>
    </w:p>
    <w:p>
      <w:r>
        <w:t>En l'espèce, l'appelant a donné son consentement écrit par courrier du 1er septembre 2017 et le seul changement susceptible d'intervenir en cours de procédure, lequel concerne la qualification juridique du comportement de l'appelant, n'emporte pas révocation de ce consentement et n'est pas de nature à justifier la tenue d'une nouvelle audience. C'est sans compter que l'appelant a été invité à se déterminer sur cette question, et par conséquent sur les éléments constitutifs de</w:t>
      </w:r>
    </w:p>
    <w:p>
      <w:r>
        <w:t>- 17/34 - P/3858/2014 l'infraction de vol, ce à quoi il n'a pas manqué de donner suite, par l'intermédiaire de son conseil, dans ses différentes écritures, en particulier celle du 5 février 2018.</w:t>
      </w:r>
    </w:p>
    <w:p>
      <w:r>
        <w:t>Par conséquent, l'appel continuera d'être traité par la voie de la procédure écrite.</w:t>
      </w:r>
    </w:p>
    <w:p>
      <w:r>
        <w:rPr>
          <w:b/>
        </w:rPr>
        <w:t>E. 4</w:t>
      </w:r>
    </w:p>
    <w:p>
      <w:r>
        <w:t>4.1.1.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w:t>
      </w:r>
    </w:p>
    <w:p>
      <w:r>
        <w:t>- 18/34 - P/3858/2014 2016 consid. 2 ; 6B_109/2014 du 25 septembre 2014 consid. 2.1 et 6B_398/2013 du 11 juillet 2013 consid. 2.1). 4.1.3.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4.1.4.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/M. HEER /H. WIPRÄCHTIGER [éds], Strafprozessordnung /Jugendstrafprozessordnung, Basler Kommentar StPO/JStPO, 2e éd., Bâle 2014, n. 83 ad art. 11).</w:t>
      </w:r>
    </w:p>
    <w:p>
      <w:r>
        <w:t>4.2.1. Selon l'art. 138 ch. 1 al. 1 CP, commet un abus de confiance celui qui, pour se procurer ou procurer à un tiers un enrichissement illégitime, se sera approprié une chose mobilière appartenant à autrui et qui lui avait été confiée.</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simple fait de laisser l'accès à la chose à un tiers ne suffit pas (ATF 80 IV 151 consid. 2 = JdT 1955 IV 12 ; A. MACALUSO / L. MOREILLON / N. QUELOZ [éds], Commentaire romand, Code pénal II, vol. II, Partie spéciale : art. 111-392 CP, Bâle 2017, n. 19 ad art. 138 ; M. NIGGLI / H. WIPRÄCHTIGER, Basler Kommentar Strafrecht II : Art. 111-392 StGB, 3e éd., Bâle 2013, n. 80 ad art. 138).</w:t>
      </w:r>
    </w:p>
    <w:p>
      <w:r>
        <w:t>- 19/34 - P/3858/2014 Le comportement délictueux consiste dans le fait que l'auteur s'approprie la chose mobilière en violation du rapport de confiance (arrêt du Tribunal fédéral 4A_653/2010 du 24 juin 2011 consid. 3.1.3 ; A. MACALUSO / L. MOREILLON / N. QUELOZ [éds], op. cit., n. 27 ad art. 138). Il y a appropriation lorsque l'auteur incorpore économiquement une chose mobilière appartenant à autrui – ou la valeur de celle-ci – à son propre patrimoine, pour la conserver, l'utiliser durablement, la consommer ou l'aliéner, autrement dit pour en disposer comme le ferait un propriétaire, sans pour autant en avoir la qualité (ATF 129 IV 223 consid. 6.2.1 = JdT 2005 IV 5 ; ATF 118 IV 148 consid. 2a = JdT 1994 IV 105 ; ATF 104 IV 157 consid. 1b = JdT 1979 IV 107 ; ATF 95 IV 4 ; ATF 85 IV 17 = JdT 1959 IV 52 ; ATF 81 IV 234 = JdT 1956 IV 47 ; A. MACALUSO / L. MOREILLON / N. QUELOZ [éds], op. cit., n. 26 ad art. 137).</w:t>
      </w:r>
    </w:p>
    <w:p>
      <w:r>
        <w:t>4.2.2.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L'art. 139 CP protège de façon générale le patrimoine, et plus spécifiquement le pouvoir de disposition du propriétaire de la chose mobilière visée (ATF 118 IV 209 consid. 3b = JdT 1994 IV 162 ; M. DUPUIS / B. GELLER / G. MONNIER / L. MOREILLON / C. PIGUET / C. BETTEX / D. STOLL [éds], Code pénal - Petit commentaire, 2e éd., Bâle 2017, n. 2 ad art. 139 ; M. NIGGLI / H. WIPRÄCHTIGER, op. cit., n. 11 ad art. 139).</w:t>
      </w:r>
    </w:p>
    <w:p>
      <w:r>
        <w:t>Il y a appartenance à autrui lorsqu'une personne autre que l'auteur exerce un droit de propriété sur une chose donnée (ATF 124 IV 102 consid. 2), ainsi l'auteur ne peut pas voler une chose qui lui appartient. La soustraction implique la violation de la possession d'autrui et la création d'une nouvelle possession, en général en faveur de l'auteur (ATF 110 IV 80 consid. 2b p. 84).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Genève/Zurich/Bâle 2009, § 30 n. 900 et 901). Le vol est une infraction de nature intentionnelle. L'élément subjectif doit englober l'appartenance à autrui de la chose mobilière et l'auteur doit s'accaparer cette dernière avec conscience et volonté (M. DUPUIS / B. GELLER / G. MONNIER / L. MOREILLON / C. PIGUET / C. BETTEX / D. STOLL [éds], op. cit., n. 13 ad art. 139).</w:t>
      </w:r>
    </w:p>
    <w:p>
      <w:r>
        <w:t>- 20/34 - P/3858/2014 La loi précise en outre que l'auteur du vol doit soustraire la chose dans le but de se l'approprier. Ainsi, il ne suffirait pas que l'auteur ait le dessein d'utiliser temporairement la chose ou de la détruire ; il faut qu'il veuille l'incorporer à son patrimoine en vue de la conserver ou de l'aliéner (B. CORBOZ, Les infractions en droit suisse, Vol. I, 3e éd., Berne 2010, n. 9 ad art. 139). Le dessein d'appropriation doit être présent au moment de la soustraction. L'auteur doit avoir la volonté de priver durablement le propriétaire de sa chose (M. DUPUIS / B. GELLER / G. MONNIER / L. MOREILLON / C. PIGUET / C. BETTEX / D. STOLL [éds], op. cit., n. 14 ad art. 139 et n. 7 ad art. 137). Enfin, l'auteur doit agir dans le dessein de se procurer ou de procurer à un tiers un enrichissement illégitime. Le dessein d'enrichissement peut résulter du seul fait de vouloir tirer un profit de la chose (B. CORBOZ, op. cit., n. 11 ad art. 139). Le dessein d'enrichissement illégitime fait défaut si, au moment de l'emploi illicite de la valeur patrimoniale, l'auteur en paie la contre-valeur (ATF 107 V 166 consid. 2a p. 167), s'il avait à tout moment ou, le cas échéant, à la date convenue à cet effet, la volonté et la possibilité de la faire ("Ersatzbereitschaft" ; ATF 118 IV 32 consid. 2a p. 34) ou encore s'il était en droit de compenser (ATF 105 IV 29 consid. 3a p. 34). Ainsi, il n'y a pas de dessein d'enrichissement illégitime chez celui qui s'approprie une chose pour se payer ou pour tenter de se payer lui-même, s'il a une créance d'un montant au moins égal à la valeur de chose qu'il s'est appropriée et s'il a vraiment agi en vue de se payer. Ce qui exclut le dessein d'enrichissement illégitime dans une telle hypothèse, ce n'est pas la circonstance objective de l'existence d'une créance de l'auteur contre le lésé, mais sa volonté de se faire payer. Ce qui est déterminant, c'est uniquement son intention au moment de l'appropriation (ATF 105 IV 29 consid. 3a p. 35). L'enrichissement peut être seulement provisoire ou temporaire (ATF 118 IV 29 consid. 3a). S'agissant de l'intention, le dessein d'enrichissement peut également être réalisé par dol éventuel (ATF 133 IV 21 consid. 6.1.2 p. 27 et les références citées ; arrêt du Tribunal fédéral 6B_635/2015 du 9 février 2016 consid. 3.1). Tel est le cas, selon la jurisprudence, lorsque l'auteur envisage l'enrichissement comme possible et agit néanmoins, même s'il ne le souhaite pas, parce qu'il s'en accommode pour le cas où il se produirait (ATF 105 IV 29 consid. 3a p. 36 ; cf. également ATF 123 IV 155 consid. 1a ; 121 IV 249 consid. 3a et les arrêts cités ; arrêt du Tribunal fédéral 6B_827/2008 du 7 janvier 2009, consid. 1.3). Le vol est consommé dès que la soustraction est parfaite, soit dès qu'une nouvelle possession est créée. Il est achevé avec l'appropriation effective de la chose mobilière soustraite et avec la réalisation de l'enrichissement recherché par l'auteur ou par un tiers (M. DUPUIS / B. GELLER / G. MONNIER / L. MOREILLON / C. PIGUET / C. BETTEX / D. STOLL [éds], op. cit., n. 16 et 17 ad art. 139). L'art. 139 ch. 4 CP stipule que l'auteur d'un vol commis au préjudice d'un proche (notamment les frères et sœurs ; art. 110 al. 1 CP) ou d'un familier ne peut être poursuivi que sur plainte (art. 30 CP) et ce pour autant que le plaignant (ou</w:t>
      </w:r>
    </w:p>
    <w:p>
      <w:r>
        <w:t>- 21/34 - P/3858/2014 l'ensemble des plaignants faisant partie des proches) soit propriétaire et non seulement possesseur de la chose mobilière dérobée, l'acte portant préjudice au propriétaire (A. MACALUSO / L. MOREILLON / N. QUELOZ [éds], op. cit., n. 107 ad art. 139 ; M. NIGGLI / H. WIPRÄCHTIGER, op. cit., n. 215 ad art. 139 ; question laissée ouverte in : ATF 84 IV 12 = JdT 1958 IV 102 ; ATF 118 IV 209 consid. 2 = JdT 1994 IV 162). Le droit de porter plainte se prescrit par trois mois. Le délai court du jour où l'ayant droit a connu l'auteur de l'infraction (art. 31 CP).</w:t>
      </w:r>
    </w:p>
    <w:p>
      <w:r>
        <w:t>4.2.3. À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 ne peut porter que sur la chose qui est directement issue de l'infraction préalable, à l'exclusion de tout substitut ou bien de remploi, à défaut de prétention du lésé sur le substitut ou le bien de remploi (ATF 116 IV 193 consid. 3 p. 198).</w:t>
      </w:r>
    </w:p>
    <w:p>
      <w:r>
        <w:t>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Les comportements énumérés par l'art. 160 CP constituent des états de faits indépendants, dont chacun réalise l'infraction (ATF 128 IV 23 consid. 3 = SJ 2002 I 170).</w:t>
      </w:r>
    </w:p>
    <w:p>
      <w:r>
        <w:t>Il y a acquisition lorsque l'auteur acquiert un pouvoir de disposition propre sur la chose (arrêt du Tribunal fédéral 6B_793/2007 du 18 mars 2008 consid. 4.1), notamment par la possession (art. 921 ss du Code civil suisse du 10 décembre 1907 [CC ; RS 210] ; en particulier art. 930 CC ; A. MACALUSO / L. MOREILLON / N. QUELOZ [éds], op. cit., n. 12 ad art. 160). L'auteur du recel doit, par l'acquisition de la chose, obtenir une détention de la chose et un pouvoir de disposition effectif propre sur celle-ci (ATF 128 IV 23 consid. 3c p. 24). Ce pouvoir de disposition propre doit être compris comme une affirmation de la volonté de se comporter en propriétaire ("Zueignung"). L'acquéreur doit reprendre à son compte la valeur économique de la chose et pouvoir en disposer, ce qui intervient par la conclusion d'une vente, un échange, la réception en gage ou en cadeau. Si l'auteur préalable a conservé un pouvoir de disposition conjoint, il faut que l'acquéreur puisse en disposer indépendamment et seul. Il n'existe pas de pouvoir effectif de disposition lorsque la chose est seulement prêtée, louée, gardée, utilisée ou acceptée en vue de destruction, bien que ces cas de figure puissent réaliser les conditions d'une</w:t>
      </w:r>
    </w:p>
    <w:p>
      <w:r>
        <w:t>- 22/34 - P/3858/2014 dissimulation au sens de l'art. 160 CP (M. NIGGLI / H. WIPRÄCHTIGER, op. cit., n. 44 ss ad art. 160 ; ACPR/439/2015 du 21 août 2015). Une fois acquis ce pouvoir de disposition autonome, il n'y a plus de place pour la commission d'un autre acte de recel, notamment en dissimulant la chose. Autrement dit, si l'auteur a commis un recel en acquérant la chose, il n'en commet pas un second en la dissimulant (ATF 128 IV 23 consid. 3c = SJ 2002 I 170 ; A. MACALUSO / L. MOREILLON / N. QUELOZ [éds], op. cit., n. 12 et 52 ad art. 160 ; M. DUPUIS / L. MOREILLON / C. PIGUET / S. BERGER / M. MAZOU / V. RODIGARI [éds], op. cit., n. 20 ad art. 160 ; B. CORBOZ, op. cit., n. 26 ad art. 160). L'auteur doit acquérir la chose avec l'accord de la personne qui la détient (arrêt du Tribunal fédéral 6S.455/2003 du 26 février 2004 consid. 3.1 ; A. MACALUSO / L. MOREILLON / N. QUELOZ [éds], op. cit., n. 51 ad art. 160 ; M. DUPUIS / L. MOREILLON / C. PIGUET / S. BERGER / M. MAZOU / V. RODIGARI [éds], op. cit., n. 18 ad art. 160 ; M. NIGGLI / H. WIPRÄCHTIGER, op. cit., n. 42 ad art. 160 ; J. HURTADO POZO, op. cit., § 54 n. 1581 et 1593). Ainsi, si le receleur s'approprie la chose que lui confie l'auteur de l'infraction préalable, le receleur doit être puni pour recel en concours idéal avec un abus de confiance au sens de l'art. 138 CP (A. MACALUSO / L. MOREILLON / N. QUELOZ [éds], op. cit., n. 102 ad art. 160 ; M. DUPUIS / L. MOREILLON / C. PIGUET / S. BERGER / M. MAZOU / V. RODIGARI [éds], op. cit., n. 36 ad art. 160 ; M. NIGGLI / H. WIPRÄCHTIGER, op. cit., n. 99 ad art. 160 ; S. TRECHSEL [éd.], Schweizerisches Strafgesetzbuch, Praxiskommentar, 2e éd., Zurich 2013, n. 8 et 21 ad art. 160). En revanche, quiconque soustrait une chose mobilière à l'auteur d'un vol commet lui-même un vol (art. 139 CP) et non un acte de recel (A. MACALUSO / L. MOREILLON / N. QUELOZ [éds], op. cit., n. 51 et 103 ad art. 160 et n. 117 ad art. 139 ; M. DUPUIS / L. MOREILLON / C. PIGUET / S. BERGER / M. MAZOU / V. RODIGARI [éds], op. cit., n. 36 ad art. 160 ; M. NIGGLI / H. WIPRÄCHTIGER, op. cit., n. 43 et 100 ad art. 160 et n. 224 et 233 ad art. 139 ; S. TRECHSEL [éd.], op. cit., n. 9 ad art. 160 ; J. HURTADO POZO, op. cit., § 54 n. 1593). L'auteur d'une infraction préalable contre le patrimoine ne peut receler les biens soustraits (ATF 111 IV 51 consid. 1b p. 53). Ainsi, l'auteur d'un vol ne peut être condamné pour recel de la chose obtenue par cette infraction (A. MACALUSO / L. MOREILLON / N. QUELOZ [éds], op. cit., n. 117 ad art. 139 ; M. NIGGLI / H. WIPRÄCHTIGER, op. cit., n. 96 ad art. 160). La dissimulation consiste à rendre plus difficile ou à empêcher la découverte, au moins temporairement, d'une chose (ATF 90 IV 14 consid. 2 = JdT 1964 IV 21 ; ATF 117 IV 441 consid. 2 = JdT 1994 IV 37). Elle peut consister à cacher la chose, à la déplacer dans un lieu où l'on ne se doute pas de sa présence, à la revendre, à faire de fausses déclarations, par exemple à la police, ou à procéder à une mise en scène pour dissimuler sa localisation. L'acte de dissimulation n'exige pas l'accord de l'auteur de l'infraction préalable, contrairement, par exemple, à l'acquisition (arrêt du</w:t>
      </w:r>
    </w:p>
    <w:p>
      <w:r>
        <w:t>- 23/34 - P/3858/2014 Tribunal fédéral 6S.455/2003 du 26 février 2004 consid. 3.1 ; A. MACALUSO / L. MOREILLON / N. QUELOZ [éds], op. cit., n. 60 ad art. 160 ; M. DUPUIS / L. MOREILLON / C. PIGUET / S. BERGER / M. MAZOU / V. RODIGARI [éds], op. cit., n. 21 ad art. 160 ; M. NIGGLI / H. WIPRÄCHTIGER, op. cit., n. 55 ad art. 160 ; A. DONATSCH, Strafrecht III, Delikte gegen den Einzelnen, 10e éd., Zurich 2013, p. 329 ; B. CORBOZ, op. cit., n. 37 ad art. 160). Par ailleurs, contrairement au cas d'acquisition, l'acte de dissimulation est possible sans même que l'auteur n'acquiert une maîtrise sur la chose (A. MACALUSO / L. MOREILLON / N. QUELOZ [éds], op. cit., n. 60 ad art. 160 ; M. DUPUIS / L. MOREILLON / C. PIGUET / S. BERGER / M. MAZOU / V. RODIGARI [éds], op. cit., n. 54 ad art. 160 ; M. NIGGLI / H. WIPRÄCHTIGER, op. cit., n. 49 ad art. 160), par exemple lorsqu'il en est le possesseur dérivé.</w:t>
      </w:r>
    </w:p>
    <w:p>
      <w:r>
        <w:rPr>
          <w:b/>
        </w:rPr>
        <w:t>E. 4.3</w:t>
      </w:r>
    </w:p>
    <w:p>
      <w:r>
        <w:t>Il convient dans un premier temps de déterminer à qui appartenaient les pierres dont s'est emparé l'appelant dans le box de son frère, dans la mesure où, d'après l'art. 139 ch. 4 CP, l'auteur d'un vol commis au détriment de familiers n'est poursuivi que sur plainte, laquelle fait en l'occurrence défaut. En regard des éléments objectifs figurant à la procédure, il s'agit notamment d'apprécier la crédibilité à reconnaître aux versions des faits de l'appelant et de son frère.</w:t>
      </w:r>
    </w:p>
    <w:p>
      <w:r>
        <w:rPr>
          <w:b/>
        </w:rPr>
        <w:t>E. 4.3.1</w:t>
      </w:r>
    </w:p>
    <w:p>
      <w:r>
        <w:t>Force est de constater que si D______ a pu varier dans certaines de ses déclarations faites à la procédure, il est toujours resté constant, en particulier, s’agissant de la provenance des pierres cachées dans son box, étant relevé que c’est lui seul qui s’est approprié puis a caché les pierres appartenant à la partie plaignante. D______ a en effet maintenu ses déclarations, à quelques détails près, entre ses premières révélations faites en mai 2016 à J______, auquel il accordait sa pleine confiance, et celles faites aux autorités. Il est également toujours resté constant sur le fait qu'il avait annoncé à son frère qu'il avait lui-même pris en Allemagne les pierres appartenant à C______.</w:t>
      </w:r>
    </w:p>
    <w:p>
      <w:r>
        <w:t>Il a ainsi précisé que l’appelant lui avait dérobé une partie, d’une valeur d’environ CHF 2'000'000.-, du stock de pierres provenant d'Allemagne et du produit de la vente de certaines, raison pour laquelle il souhaitait les faire retailler avant de les écouler. Il avait caché cette portion dans son box dans un sac sous le béquet recouvrant le siège arrière de l’une de ses six motos, ce qui explique la raison pour laquelle l’appelant, qui devait s’occuper de vendre l’une de ces motos, avait été préalablement informé de l’endroit précis où se trouvaient les pierres, devant y faire attention. D______ a également précisé plusieurs fois que le sac que son frère avait subtilisé était en plastique et non pas en cuir, soit le même type de sac que celui remis par l’appelant à N______.</w:t>
      </w:r>
    </w:p>
    <w:p>
      <w:r>
        <w:t>- 24/34 - P/3858/2014</w:t>
      </w:r>
    </w:p>
    <w:p>
      <w:r>
        <w:rPr>
          <w:b/>
        </w:rPr>
        <w:t>E. 4.3.2</w:t>
      </w:r>
    </w:p>
    <w:p>
      <w:r>
        <w:t>A______ a fait des déclarations fluctuantes alors, que dès sa première audition à la police, il savait que les faits litigieux sur lesquels il était interrogé se rapportaient au vol de pierres précieuses appartenant à C______. Il a d’abord indiqué à la police et au MP, mis en cause par son frère et confronté à l’un de ses sms, que D______ lui avait prêté des pierres ainsi qu’un refractomètre dans le cadre de sa formation ______, mais que cela n'avait aucun lien avec "le vol", "autant qu'[il] sache". Ce n’est que par la suite, qu’il a reconnu avoir subtilisé entre 350 à 400 pierres dans le box de son frère, situées dans un sac en cuir simplement posé sur le cache du siège arrière d’une moto. Il avait pu estimer leur valeur totale, environ CHF 700'000.-, grâce aux indications qui se trouvaient dessus. Il s'était demandé s'il ne s'agissait pas de pierres volées sans penser à l'affaire C______, avant d'encore préciser qu'il avait restitué des pierres après examen de la liste de celles appartenant à cette dernière, après avoir effectué une comparaison minutieuse et écarté toute possibilité qu’elles proviennent du lot disparu en Allemagne, n'en conservant qu'une partie choisie plus ou moins au hasard. Il a expliqué n'avoir su que son frère s'était emparé des pierres de C______ que durant la procédure et en avoir été surpris, expliquant les déclarations de D______ par esprit de vengeance. Sa version des faits est également contredite par ses propres déclarations selon lesquelles il avait eu des soupçons quant à la provenance des pierres, compte tenu de la quantité considérable dont disposait D______ et de "la manière dont [il] vivait". Devant le premier juge, il a tenté un revirement plus que douteux, en affirmant soudainement ne pas avoir été surpris que son frère ait assez d’argent pour se procurer les pierres qui se trouvaient dans son garage. Enfin, il a donné des explications contradictoires concernant la date et les circonstances dans lesquelles son frère aurait récupéré le reste des pierres.</w:t>
      </w:r>
    </w:p>
    <w:p>
      <w:r>
        <w:rPr>
          <w:b/>
        </w:rPr>
        <w:t>E. 4.3.3</w:t>
      </w:r>
    </w:p>
    <w:p>
      <w:r>
        <w:t>Les enregistrements des conversations intervenues entre D______ et J______ crédibilisent la version des faits du premier nommé. En effet, il en ressort que l'estimation de prix dont fait état D______ quant à la valeur des pierres en possession de A______ est élevée, de l'ordre de deux millions. Au moment de ces enregistrements, D______ n'avait aucun motif à travestir la réalité vis-vis de son interlocuteur lorsqu'il a fait état d'un parallèle de valeur entre les pierres en sa propre possession et celles dont son frère l'avait dépossédé. Dans ce contexte, il peut être relevé que les pierres auxquelles a fait allusion D______ ne peuvent qu'être celles appartenant à C______ vu l'absence de tout élément au dossier permettant, au vu de sa situation financière peu aisée sinon difficile, de conclure qu'il était en mesure, parallèlement, d'avoir possédé des pierres pour une telle valeur provenant d'une autre source, ce qu'il n'a jamais prétendu. Indépendamment de l'estimation de D______, la propre estimation de CHF 200'000.- de A______ quant aux pierres qu'il reconnaît avoir conservées pour se payer sur sa prétendue créance, représentant le tiers du lot pris à son frère démontre également la valeur qui ne pouvait qu'être reconnue globalement à ce lot de pierres, sans compter que D______, en sa présence, avait également démarché le nommé P______ pour une avance de CHF 300'000.- sur la base d'une partie de ces pierres en sa possession. Il faut donc admettre que ce sont bien, en très grande partie, les pierres de C______ dont A______ s'est emparé dans le</w:t>
      </w:r>
    </w:p>
    <w:p>
      <w:r>
        <w:t>- 25/34 - P/3858/2014 box. Toujours par rapport à la crédibilité de D______, on imagine mal, par ailleurs, qu'un lot de pierres d'une valeur de plusieurs millions de francs soit simplement posé dans un sac sur la selle d'un motocycle et non dissimulé sous celle-ci comme l'a expliqué D______. Enfin, l'appelant n'a jamais prétendu n'avoir pris qu'une partie des pierres du sac dont il s'est emparé. Or, en s'emparant d'un sac contenant des pierres d'une valeur de plusieurs millions de francs, ce ne peut, encore une fois, qu'être, pour la plus grande partie, celles dont C______ avait été dépossédées. A cet égard, les affirmations de A______ selon lesquelles il avait été soulagé, grâce à sa consultation de la liste des pierres dont C______ avait été dépouillée, de constater qu'il n'y avait pas de pierres appartenant à cette dernière parmi la totalité de celles prises à son frère sont invraisemblables dans la mesure où il ne pouvait très certainement qu'y en avoir, au vu des faits admis par D______ et corroborés tant par les enregistrements des conversations avec J______ que le fait que la transmission de la liste des pierres volées à C______ signifiait bien que la question se posait en l'occurrence. En outre, l’on comprend mal la raison pour laquelle l'appelant aurait eu besoin d’un jour et demi pour comparer les pierres de la liste et celles qu’il avait prises, si ces dernières contenaient, comme il l'allègue, des précisions sur leur prix et leur valeur. Quant à la connaissance qu'avait A______ du fait qu'il s'agissait des pierres de C______, l'on ne peut qu'être frappé par ses déclarations selon lesquelles il a reconnu s'être immédiatement demandé si les pierres dont son frère avait la possession n'étaient pas celles de la partie plaignante. Tout au long de la procédure, A______ a admis qu'il s'était interrogé sur le fait de savoir si les pierres en possession de son frère ne provenaient pas d'un vol, tout en alléguant ne pas avoir fait le lien avec les pierres de C______ au moment où il s'est emparé du lot de pierres, même s'il avait pensé à une provenance illicite. Par la suite, il aurait eu des doutes sur le fait qu'il puisse s'agir des pierres de C______ ce qui l'aurait conduit à consulter la liste. Ses déclarations à cet égard sont également invraisemblables. En effet, alors qu'il avait soupçonné lui-même que C______ avait été spoliée par son frère, il n'est aucunement crédible que le lien avec l'unique affaire de disparition de pierres dans laquelle son frère était impliqué ne lui vienne pas immédiatement à l'esprit plutôt qu'une vague supposition de vol. Le fait qu'ultérieurement, et avant toute restitution à son frère, il a demandé la liste des pierres dont C______ avait été dépossédée ne fait que confirmer qu'il était conscient de cette problématique. Il est ainsi plus que douteux que A______ ait été surpris de savoir uniquement grâce à la procédure pénale que son frère avait pris les pierres appartenant à C______. Ce qui précède soutient également la version des faits de D______ selon laquelle son frère n'ignorait pas la provenance des pierres. A cet égard, l'appelant a déclaré qu'il avait procédé à un tri plus ou moins au hasard, ce qui démontre qu'il ne pouvait qu'envisager de conserver certaines pierres appartenant à C______. Il s'est bien agi, selon ses déclarations, de conserver des pierres correspondant à la valeur dont il estimait être créancier envers son frère et de restituer le solde.</w:t>
      </w:r>
    </w:p>
    <w:p>
      <w:r>
        <w:t>- 26/34 - P/3858/2014 Il résulte de ce qui précède que les déclarations de l'appelant, peu crédibles, ont considérablement fluctué au gré des éléments du dossier et pour les besoins de la cause et qu'elles ne peuvent être retenues comme reflétant la réalité des faits. A cet égard, les affirmations de la défense selon lesquelles aucune des pierres dont s'est emparé l'appelant n'appartiendrait à C______ en raison du fait que D______ avait eu la possession de quatre saphirs provenant d'Allemagne ou qu'il avait déclaré avoir un coffre-fort en Thaïlande ne suffisent pas à modifier cette appréciation. Par conséquent, la Cour retient que la version des faits de D______ est plus cohérente et crédible que celle de l'appelant. Partant, si la CPAR a acquis la conviction de l'appartenance à la partie plaignante de toutes ou partie des pierres dérobées par l'appelant, il convient encore de déterminer si le comportement de l'appelant remplit, en sus de la propriété d’autrui, les autres éléments constitutifs du vol, auquel cas cette infraction l'emporterait sur celle de recel, conformément à la doctrine claire à ce propos à laquelle se rallie la Cour.</w:t>
      </w:r>
    </w:p>
    <w:p>
      <w:r>
        <w:rPr>
          <w:b/>
        </w:rPr>
        <w:t>E. 4.4</w:t>
      </w:r>
    </w:p>
    <w:p>
      <w:r>
        <w:t>L'appelant reconnait s'être emparé des pierres cachées par son frère, contre la volonté et l'accord de ce dernier - ce qui exclut d'emblée le recel par acquisition (arrêt du Tribunal fédéral 6S.455/2003 du 26 février 2004 consid. 3.1) – afin de se les approprier pour compenser une prétendue créance en lien avec un héritage familial. Même à supposer, comme il le soutient, qu'il ait au final rendu l'intégralité des pierres à son frère, il n'en demeure pas moins qu'au moment de la soustraction, il avait dans l'idée de les incorporer durablement à son patrimoine, dès lors qu'il considérait, à tort ou à raison, être créancier de son frère.</w:t>
      </w:r>
    </w:p>
    <w:p>
      <w:r>
        <w:t>A ce stade, la Cour relève que, contrairement à l'avis du Ministère public, l'infraction d'abus de confiance ne peut être envisagée en l'espèce, faute d'engagement pris par l'appelant de faire un usage déterminé des pierres dans l'intérêt du lésé ou d'un tiers, la simple remise des clés du box et partant, la possibilité d'accès auxdites pierres, ne suffisant pas (ATF 80 IV 151 consid. 2). S'agissant de l'intention, comme l'a jugé le Tribunal de police, l'appelant savait, ou du moins avait envisagé, que tout ou partie des pierres soustraites dans le box venaient du lot dérobé en Allemagne par son frère. Ainsi, s'il devait subsister le plus léger doute, compte tenu des dénégations de l'appelant à ce sujet, sur le fait que D______ l'avait informé de la provenance des pierres qui se trouvaient dans son garage, la Cour retient néanmoins, en se basant sur les propres dires de l'appelant, que ce dernier avait de sérieux soupçons à cet égard. En effet, en raison de la quantité de pierres détenues par son frère et de son mode de vie, le prévenu a d'abord déclaré s'être rapidement posé des questions au sujet de l'agression relatée par son frère, puis s'être demandé si les pierres qu'il avait subtilisées dans le box provenaient d'un vol, sans faire toutefois le lien avec celui commis en Allemagne. Il est revenu sur cette dernière affirmation, en précisant, qu'en raison de ses doutes, il avait demandé à N______ la liste des pierres dérobées par D______.</w:t>
      </w:r>
    </w:p>
    <w:p>
      <w:r>
        <w:t>- 27/34 - P/3858/2014 Dès lors, il peut être retenu que A______ savait, ou à tout le moins se doutait très fortement, que les pierres dont il s'était emparé provenaient en grande partie du lot appartenant à C______. Dans ces circonstances, le fait qu'il le justifie par une créance, non établie, envers son frère ne saurait conduire à ne pas retenir un dessein d'enrichissement illégitime au vu de ce qu'il savait ou ne pouvait exclure, ce dont il s'est accommodé et qui ne l'a pas empêché d'agir, en s'emparant tout d'abord de la totalité des pierres dans ces circonstances, puis en en conservant une partie, choisie plus ou moins au hasard.</w:t>
      </w:r>
    </w:p>
    <w:p>
      <w:r>
        <w:t>Par conséquent, c'est à tort que l'appelant allègue que le dessein d'enrichissement fait en l'occurrence défaut, dans la mesure où la personne dont il s'estime créancier n'était pas le propriétaire des valeurs sur lesquelles il envisageait de se désintéresser, ce qu'il savait, à tout le moins, par dol éventuel, comme examiné supra. Cela étant, la valeur totale des pierres dont il s'est emparé était bien supérieure au montant de sa prétendue créance, puisque l'appelant a déclaré qu'après avoir stocké ces pierres durant quelques mois, il en avait rendu une partie à son frère, ce qui a été confirmé par celui-ci et N______, mais en avait conservé approximativement le tiers, ce qui représentait entre CHF 200'000.- et CHF 220'000.-, soit le montant que son frère lui devait selon lui. Par ailleurs, au moment où il s'est approprié les pierres, l'appelant ne peut pas non plus valablement soutenir ne pas avoir envisagé l'enrichissement comme possible, malgré la compensation alléguée, compte tenu de la quantité et la qualité des pierres qu'il a admis avoir dérobées (entre 350 à 400 saphirs, rubis et pierres exotiques, équivalant à un ballon de football), mais également de ses connaissances, certes alléguées limitées, en gemmologie. L'appelant a donc agi dans un dessein d'enrichissement illégitime.</w:t>
      </w:r>
    </w:p>
    <w:p>
      <w:r>
        <w:t>Eu égard à ce qui précède, seule l'infraction de vol entre en ligne de compte, dès lors que l'appelant a soustrait des pierres appartenant à la partie plaignante, ce dont il se doutait, à tout le moins, pour s'enrichir de manière illégitime et dans le but de se les approprier. Aussi, le verdict de culpabilité sera-t-il modifié en ce sens.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- 28/34 - P/3858/2014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5.2.1.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5.2.2. L'ancien droit est donc applicable à la présente espèce.</w:t>
      </w:r>
    </w:p>
    <w:p>
      <w:r>
        <w:rPr>
          <w:b/>
        </w:rPr>
        <w:t>E. 5.3</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5.4</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w:t>
      </w:r>
    </w:p>
    <w:p>
      <w:r>
        <w:t>- 29/34 - P/3858/2014 renonce à commettre de nouvelles infractions (arrêt du Tribunal fédéral 6B_1339/2016 du 23 mars 2017 consid. 1.1.2 et les références).</w:t>
      </w:r>
    </w:p>
    <w:p>
      <w:r>
        <w:rPr>
          <w:b/>
        </w:rPr>
        <w:t>E. 5.5</w:t>
      </w:r>
    </w:p>
    <w:p>
      <w:r>
        <w:t>En l'espèce, la faute de l'appelant est d'une importance certaine. S'il a certes agi dans un contexte de conflit familial, il a néanmoins délibérément et égoïstement porté atteinte au patrimoine d'un tiers, totalement étranger audit conflit. Dès lors qu'il n'y a pas lieu de douter que les pierres dont il s'est emparé étaient en grande partie celles de la partie plaignante, il faut relever l'importance du préjudice subi qui est considérable. L'appelant a eu le temps de réfléchir à son comportement et a agi librement. Même s'il a restitué une partie des pierres à son frère, ce dernier n'en était pas le possesseur légitime. Il a, en sus, conservé, à tout le moins un certain temps, un important lot de pierres dont le sort n'est pas établi par la procédure. La collaboration à la procédure de l'appelant est médiocre et sa prise de conscience totalement inexistante. L'appelant a un antécédent qui n'est toutefois pas spécifique. Aucun élément de sa situation personnelle n'explique ni ne peut justifier ses agissements. Sa responsabilité pénale est entière et aucune des circonstances atténuantes prévues à l'art. 48 CP n'est réalisée ni d'ailleurs plaidée. Dans ces conditions, la peine pécuniaire de 300 jours-amende à CHF 30.- l'unité, infligée à l'appelant par le Tribunal de police, n'est pas critiquable et apparaît adaptée tant à sa faute qu'à sa situation personnelle. Le sursis lui est acquis (art. 391 al. 2 CPP) et le délai d'épreuve fixé à trois ans est adéquat, compte tenu de son absence totale de prise de conscience et du risque de récidive que présente l'appelant. Partant, le jugement entrepris doit être intégralement confirmé et l'appel rejeté, sous la réserve de la rectification de la qualification juridique des faits.</w:t>
      </w:r>
    </w:p>
    <w:p>
      <w:r>
        <w:rPr>
          <w:b/>
        </w:rPr>
        <w:t>E. 6</w:t>
      </w:r>
    </w:p>
    <w:p>
      <w:r>
        <w:t>L'appelant, qui succombe dans la mesure où il n'a pas tiré avantage ni désavantage de la requalification juridique, supportera les frais de la procédure d'appel, comprenant un émolument de jugement de CHF 3'000.- (art. 428 CPP et 14 al. 1 let. e du Règlement fixant le tarif des frais en matière pénale du 22 décembre 2010 [RS E 4 10.03]).</w:t>
      </w:r>
    </w:p>
    <w:p>
      <w:r>
        <w:t>- 30/34 - P/3858/2014</w:t>
      </w:r>
    </w:p>
    <w:p>
      <w:r>
        <w:rPr>
          <w:b/>
        </w:rPr>
        <w:t>E. 7.1</w:t>
      </w:r>
    </w:p>
    <w:p>
      <w:r>
        <w:t>Les frais imputables à la défense d'office ou à l'assistance judiciaire gratuite pour la partie plaignante (art. 136 et ss CPP)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- 31/34 - P/3858/2014</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l'activité de Me B______ apparaît conforme aux principes précités. L'indemnité sera arrêtée à CHF 3'464.95 correspondant à 14 heures et 35 minutes d'activité au tarif de CHF 200.-/heure plus la majoration forfaitaire de 10% et l'équivalent de la TVA au taux de 8% en CHF 256.65. * * * * *</w:t>
      </w:r>
    </w:p>
    <w:p>
      <w:r>
        <w:t>- 32/34 - P/3858/2014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