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AARP/163/2017 vom 16. Mai 2017</w:t>
      </w:r>
    </w:p>
    <w:p>
      <w:r>
        <w:t>GE Cour de justice, 2017-05-16, FR</w:t>
      </w:r>
    </w:p>
    <w:p>
      <w:r>
        <w:rPr>
          <w:b/>
        </w:rPr>
        <w:t xml:space="preserve">Quelle: </w:t>
      </w:r>
      <w:r>
        <w:t>https://mcp.opencaselaw.ch/entscheid/ge_gerichte_AARP_163_2017</w:t>
      </w:r>
    </w:p>
    <w:p>
      <w:r>
        <w:t>FR: GE_GERICHTE AARP/163/2017 du 16 mai 2017</w:t>
      </w:r>
    </w:p>
    <w:p>
      <w:r>
        <w:t>IT: GE_GERICHTE AARP/163/2017 del 16 maggio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t>3.5. La faute de l'appelant, qui n'hésite pas, pour des motifs purement égoïstes, à jeter l'opprobre sur l'intimé, n'est pas insignifiante. Force est par ailleurs de souligner, à l'instar du premier juge, l'absence totale de prise de conscience de l'illicéité de ses actes par l'intéressé, qui persiste à considérer, malgré les procédures antérieures, que le litige civil l'opposant à l'intimé justifie tous ses excès.</w:t>
      </w:r>
    </w:p>
    <w:p>
      <w:r>
        <w:t>- 14/16 - P/12473/2014</w:t>
      </w:r>
    </w:p>
    <w:p>
      <w:r>
        <w:t>Au vu de ces éléments, la nature et la quotité de la peine prononcée sont conformes aux critères évoqués ci-dessus et tiennent correctement compte de l'impact que la virulence de ce conflit a pu avoir sur l'appelant.</w:t>
      </w:r>
    </w:p>
    <w:p>
      <w:r>
        <w:t>Elles seront par conséquent confirmées.</w:t>
      </w:r>
    </w:p>
    <w:p>
      <w:r>
        <w:t>Le montant du jour-amende, fixé à CHF 30.-, est adéquat, au vu des rentes mensuelles de CHF 3'061.- perçues par l'intéressé, lequel ne prétend pas assumer de charges particulières.</w:t>
      </w:r>
    </w:p>
    <w:p>
      <w:r>
        <w:t>L'appelant ayant trois antécédents spécifiques, le pronostic quant à son comportement futur est concrètement défavorable, de sorte que seule une peine ferme pouvait être prononcée, comme le premier juge l'a retenu avec raison.</w:t>
      </w:r>
    </w:p>
    <w:p>
      <w:r>
        <w:rPr>
          <w:b/>
        </w:rPr>
        <w:t>E. 2.2</w:t>
      </w:r>
    </w:p>
    <w:p>
      <w:r>
        <w:t>Est en principe considéré comme tiers toute personne autre que l'auteur et l'objet des propos qui portent atteinte à l'honneur (ATF 86 IV 209). La jurisprudence a laissé indécise la question dite du "confident nécessaire" concernant la qualité de tiers des membres du cercle familial étroit et des personnes astreintes au secret professionnel au sens de l'art. 321 CP, tels le médecin ou l'avocat (arrêts du Tribunal fédéral 6B_69/2016 du 29 septembre 2016 consid. 2.1.1, 6B_229/2016 du 8 juin 2016 consid. 1.1 et 6B_185/2011 du 22 décembre 2011 consid. 6.2). La situation du supérieur hiérarchique ou de l'autorité de surveillance face aux personnes qui s'adressent à eux dans le cadre d'une dénonciation n'est toutefois pas comparable. Si ces personnes et autorités sont, dans un cadre administratif, tenues au secret de fonction, celui qui s'adresse à elles le fait pour obtenir une intervention en sa faveur. Elles ne sont donc pas des "confidents", ce qui justifie de traiter différemment ces situations (arrêt du Tribunal fédéral 6B_698/2012 du 28 janvier 2013 consid. 3.2.1). Le fait de s'adresser à un magistrat ou à un fonctionnaire dans l'exercice de ses fonctions n'exclut donc pas le caractère délictueux de l'acte. Néanmoins, il ne saurait y avoir diffamation punissable lorsque celui qui a tenu les propos incriminés était en droit d'agir pour la défense d'intérêts légitimes d'ordre public ou privé (ATF 69 IV 114). Ainsi, il est admis que le devoir procédural d'alléguer les faits constitue un devoir de s'exprimer au sens de l'art. 14 CP ; une partie, ou son avocat, peut dès lors invoquer cette disposition, à la condition de s'être exprimée de bonne foi, de s'être limitée aux déclarations nécessaires et pertinentes et d'avoir présenté comme telles de simples suppositions (ATF 135 IV 177 consid. 4 p. 178 ; 131 IV 154 consid. 1.3.1 p. 157 ; 118 IV 248 consid. 2c p. 252 ; 116 IV 211 consid. 4a ; B. CORBOZ, Les infractions en droit suisse, vol. I, 3e éd., Berne 2010, n. 105-114 ad art. 173).</w:t>
      </w:r>
    </w:p>
    <w:p>
      <w:r>
        <w:t>- 9/16 - P/12473/2014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w:t>
      </w:r>
    </w:p>
    <w:p>
      <w:r>
        <w:t>2.3.1.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(ATF 121 IV 76 consid. 2a/bb p. 82 s.)</w:t>
      </w:r>
    </w:p>
    <w:p>
      <w:r>
        <w:t>La preuve de la vérité est apportée lorsque les allégations attentatoires à l'honneur correspondent, pour l'essentiel, à la vérité (ATF 71 IV 187 consid. 2 p. 188 ; arrêts du Tribunal fédéral 6B_333/2008 du 9 mars 2009 consid. 1.3. et 6B_461/2008 du</w:t>
      </w:r>
    </w:p>
    <w:p>
      <w:r>
        <w:rPr>
          <w:b/>
        </w:rPr>
        <w:t>E. 2.4</w:t>
      </w:r>
    </w:p>
    <w:p>
      <w:r>
        <w:t>Le prévenu ne sera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w:t>
      </w:r>
    </w:p>
    <w:p>
      <w:r>
        <w:t>Ces conditions sont cumulatives et doivent être interprétées de manière restrictive. En principe, le prévenu doit être admis à faire les preuves libératoires et ce n'est qu'exceptionnellement que cette possibilité doit lui être refusée (ATF 132 IV 112 consid. 3.1 p. 116 ; 82 IV 91 consid. 2 et 3).</w:t>
      </w:r>
    </w:p>
    <w:p>
      <w:r>
        <w:t>Le motif invoqué par l'auteur doit être objectivement suffisant et réel pour que les allégations puissent être exprimées ;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Genève/Zurich/Bâle 2009, n. 2057 et 2058). Celui qui croit à tort à des circonstances qui donneraient lieu à un motif suffisant peut invoquer l'erreur de fait (B. CORBOZ, Les infractions en droit suisse, vol. I, 3e éd., Berne 2010, n. 59 ad art. 173).</w:t>
      </w:r>
    </w:p>
    <w:p>
      <w:r>
        <w:t>Si l'auteur fait la preuve de la vérité ou de la bonne foi, il doit être acquitté (ATF 119 IV 44, consid. 3).</w:t>
      </w:r>
    </w:p>
    <w:p>
      <w:r>
        <w:rPr>
          <w:b/>
        </w:rPr>
        <w:t>E. 2.5</w:t>
      </w:r>
    </w:p>
    <w:p>
      <w:r>
        <w:t>Il est en l'espèce indéniable que les passages incriminés du courrier du 9 février 2014 sont objectivement de nature à porter atteinte à la considération et à la réputation de l'intimé, dans la mesure où, d'une part, les comportements dénoncés sont susceptibles d'être constitutifs d'infractions pénales (violation des obligations de l'employeur en matière d'assurances sociales, perception indue de prestations de chômage, menaces) et où, d'autre part, les pathologies évoquées ne lui sont pas imputées dans un contexte médical, pour souligner une prédisposition à des troubles psychiques, mais sont utilisées dans un sens péjoratif, comme marque du caractère méprisable de l'intéressé.</w:t>
      </w:r>
    </w:p>
    <w:p>
      <w:r>
        <w:t>L'appelant s'est adressé aux membres du Conseil d'Etat, lesquels ne sauraient être considérés comme des "confidents nécessaires" mais comme des tiers, tous</w:t>
      </w:r>
    </w:p>
    <w:p>
      <w:r>
        <w:t>- 11/16 - P/12473/2014 magistrats soumis au devoir de réserve qu'ils soient. Il ne peut par ailleurs pas se prévaloir d'un devoir d'allégation susceptible de justifier ses accusations, celles-ci ayant été lancées hors de toute procédure judiciaire et ne résultant donc pas de la nécessité de défendre une position, étant relevé pour le surplus que le Conseil d'Etat n'est pas l'autorité de tutelle du Pouvoir judiciaire. Partant, l'existence de motifs justificatifs, au sens de l'art. 14 CP, excluant la punissabilité des propos de l'appelant, doit être niée.</w:t>
      </w:r>
    </w:p>
    <w:p>
      <w:r>
        <w:t>L'appelant ne conteste pour le surplus pas avoir eu connaissance du caractère attentatoire à l'honneur des termes proférés et en avoir néanmoins fait usage.</w:t>
      </w:r>
    </w:p>
    <w:p>
      <w:r>
        <w:t>Les conditions posées par l'art. 173 al. 1 CP sont donc réalisées.</w:t>
      </w:r>
    </w:p>
    <w:p>
      <w:r>
        <w:t>L'appelant considère néanmoins qu'il avait des motifs suffisants d'agir comme il l'a fait (art. 173 al. 3 CP), ce qui aurait dû conduire le premier juge à l'autoriser à apporter la preuve libératoire prévue par l'art. 173 al. 2 CP.</w:t>
      </w:r>
    </w:p>
    <w:p>
      <w:r>
        <w:t>L'on ne voit toutefois pas quels intérêts publics ou personnels prépondérants pourraient, objectivement, justifier les propos tenus. Ceux-ci n'étaient en effet manifestement ni destinés ni propres à dénoncer d'éventuels dysfonctionnements de la justice, cet objectif n'apparaissant qu'en filigrane du courrier du 9 février 2014, lequel visait à l'évidence, malgré son titre, essentiellement à énumérer les turpitudes imputées par l'appelant à l'intimé. Quant à l'obtention de l'assistance judiciaire, accordée, selon l'appelant, consécutivement à ce courrier, il ne peut s'agir que d'une conséquence imprévisible, un tel courrier n'étant pas de nature, en soi, à atteindre ce résultat.</w:t>
      </w:r>
    </w:p>
    <w:p>
      <w:r>
        <w:t>Il s'ensuit que l'on ne saurait voir, dans la teneur des propos tenus, autre chose que l'expression de l'animosité opposant les deux hommes depuis l'échec de leur collaboration et qu'une énième tentative de l'appelant de nuire à l'intimé.</w:t>
      </w:r>
    </w:p>
    <w:p>
      <w:r>
        <w:t>Dans ces conditions, c'est à juste titre que le Tribunal de police n'a pas autorisé l'appelant à apporter la preuve de la vérité et/ou de sa bonne foi, ce d'autant plus qu'il est douteux que l'intéressé soit à même d'y donner suite, aucun document probant à même d'étayer les accusations d'infractions pénales portées contre l'intimé, par exemple une décision administrative ou judiciaire, n'ayant, jusqu'à présent, que ce soit dans la présente procédure ou les procédures antérieures, été produit à l'appui des dires de l'intéressé.</w:t>
      </w:r>
    </w:p>
    <w:p>
      <w:r>
        <w:t>- 12/16 - P/12473/2014 3. 3.1. L'infraction de diffamation est passible d'une peine pécuniaire de 180 jours- amende au plus.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Les antécédents continuent de jouer un rôle très important dans la fixation de la peine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(R. ROTH / L. MOREILLON (éds), Code pénal I : art. 1-100 CP, Bâle 2009, n. 55 ad art. 47 CP).</w:t>
      </w:r>
    </w:p>
    <w:p>
      <w:r>
        <w:t>3.3. Conformément à l'art. 34 CP, la peine pécuniaire est fixée en jours-amende dont le tribunal fixe le nombre en fonction de la culpabilité de l'auteur (al. 1), en application de la règle générale de l'art. 47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- 13/16 - P/12473/2014</w:t>
      </w:r>
    </w:p>
    <w:p>
      <w:r>
        <w:t>La détermination de la quotité du jour-amende se fait selon le principe du revenu net, soit celui que l'auteur réalise en moyenne quotidiennement, quelle qu'en soit la source, ce qui inclut notamment les prestations d'aide sociale (ATF 134 IV 97 consid. 5.2.3 p. 104 ; arrêt du Tribunal fédéral 6B_541/2007 du 13 mai 2008 consid. 5.1).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La situation financière concrète est toujours déterminante (arrêt du Tribunal fédéral 6B_541/2007 du 13 mai 2008 consid. 6.4.5).Le montant du jour-amende ne peut cependant être inférieur à CHF 10.- (ATF 135 IV 180 consid. 1.4.2 p. 185).</w:t>
      </w:r>
    </w:p>
    <w:p>
      <w:r>
        <w:t>3.4. 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w:t>
      </w:r>
    </w:p>
    <w:p>
      <w:r>
        <w:rPr>
          <w:b/>
        </w:rPr>
        <w:t>E. 4</w:t>
      </w:r>
    </w:p>
    <w:p>
      <w:r>
        <w:t>Partant, l'appel sera rejeté.</w:t>
      </w:r>
    </w:p>
    <w:p>
      <w:r>
        <w:rPr>
          <w:b/>
        </w:rPr>
        <w:t>E. 5</w:t>
      </w:r>
    </w:p>
    <w:p>
      <w:r>
        <w:t>L'appelant, qui succombe, supportera les frais de la procédure envers l'Etat (art. 428 CPP), comprenant un émolument de CHF 1'500.-.</w:t>
      </w:r>
    </w:p>
    <w:p>
      <w:r>
        <w:rPr>
          <w:b/>
        </w:rPr>
        <w:t>E. 6</w:t>
      </w:r>
    </w:p>
    <w:p>
      <w:r>
        <w:t>Vu l'issue de la procédure, l'appelant sera débouté de ses conclusions en indemnisation (art. 429 CPP).</w:t>
      </w:r>
    </w:p>
    <w:p>
      <w:r>
        <w:t>* * * * *</w:t>
      </w:r>
    </w:p>
    <w:p>
      <w:r>
        <w:t>- 15/16 - P/12473/2014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