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AARP/161/2024 vom 15. Mai 2024</w:t>
      </w:r>
    </w:p>
    <w:p>
      <w:r>
        <w:t>GE Cour de justice, 2024-05-15, FR</w:t>
      </w:r>
    </w:p>
    <w:p>
      <w:r>
        <w:rPr>
          <w:b/>
        </w:rPr>
        <w:t xml:space="preserve">Quelle: </w:t>
      </w:r>
      <w:r>
        <w:t>https://mcp.opencaselaw.ch/entscheid/ge_gerichte_AARP_161_2024</w:t>
      </w:r>
    </w:p>
    <w:p>
      <w:r>
        <w:t>FR: GE_GERICHTE AARP/161/2024 du 15 mai 2024</w:t>
      </w:r>
    </w:p>
    <w:p>
      <w:r>
        <w:t>IT: GE_GERICHTE AARP/161/2024 del 15 maggio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Peuvent faire l'objet d'un appel, les jugements des tribunaux de première instance qui ont clos tout ou partie de la procédure (art. 398 al. 1 du Code de procédure pénale [CPP]).</w:t>
      </w:r>
    </w:p>
    <w:p>
      <w:r>
        <w:t>La partie annonce l'appel au tribunal de première instance par écrit ou oralement pour mention au procès-verbal dans le délai de dix jours à compter de la communication du jugement. Lorsque le jugement motivé est rédigé, le tribunal de première instance transmet l'annonce et le dossier à la juridiction d'appel.</w:t>
      </w:r>
    </w:p>
    <w:p>
      <w:r>
        <w:t>La partie qui annonce l'appel adresse une déclaration d'appel écrite à la juridiction d'appel dans les 20 jours à compter de la notification du jugement motivé (art. 399 al. 3 CPP). Dans sa déclaration, elle indique si : elle entend attaquer le jugement dans son ensemble ou seulement certaines parties (let. a) ; les modifications du jugement de première instance qu'elle demande (let. b) ; ses réquisitions de preuves (let. c).</w:t>
      </w:r>
    </w:p>
    <w:p>
      <w:r>
        <w:t>La juridiction d'appel statue sur la recevabilité de l'appel lorsque la direction de la procédure fait valoir que l'annonce ou la déclaration d'appel est tardive ou irrecevable (art. 403 al. 1 let. a CPP).</w:t>
      </w:r>
    </w:p>
    <w:p>
      <w:r>
        <w:rPr>
          <w:b/>
        </w:rPr>
        <w:t>E. 2</w:t>
      </w:r>
    </w:p>
    <w:p>
      <w:r>
        <w:t>En l'espèce, il est constant que l'appelant n'a formé aucune déclaration d'appel dans le délai de 20 jours dès la notification du jugement motivé. L'appel doit partant être déclaré irrecevable.</w:t>
      </w:r>
    </w:p>
    <w:p>
      <w:r>
        <w:rPr>
          <w:b/>
        </w:rPr>
        <w:t>E. 3</w:t>
      </w:r>
    </w:p>
    <w:p>
      <w:r>
        <w:t>La partie dont l'appel est irrecevable est considérée comme ayant succombé ; elle supportera les frais de la procédure envers l'État (art. 428 CPP). * * * * *</w:t>
      </w:r>
    </w:p>
    <w:p>
      <w:r>
        <w:t>- 3/4 -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