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AARP/160/2023 vom 8. Mai 2023</w:t>
      </w:r>
    </w:p>
    <w:p>
      <w:r>
        <w:t>GE Cour de justice, 2023-05-08, FR</w:t>
      </w:r>
    </w:p>
    <w:p>
      <w:r>
        <w:rPr>
          <w:b/>
        </w:rPr>
        <w:t xml:space="preserve">Quelle: </w:t>
      </w:r>
      <w:r>
        <w:t>https://mcp.opencaselaw.ch/entscheid/ge_gerichte_AARP_160_2023</w:t>
      </w:r>
    </w:p>
    <w:p>
      <w:r>
        <w:t>FR: GE_GERICHTE AARP/160/2023 du 8 mai 2023</w:t>
      </w:r>
    </w:p>
    <w:p>
      <w:r>
        <w:t>IT: GE_GERICHTE AARP/160/2023 del 8 maggio 2023</w:t>
      </w:r>
    </w:p>
    <w:p>
      <w:pPr>
        <w:pStyle w:val="Heading2"/>
      </w:pPr>
      <w:r>
        <w:t>Erwägungen</w:t>
      </w:r>
    </w:p>
    <w:p>
      <w:r>
        <w:rPr>
          <w:b/>
        </w:rPr>
        <w:t>E. 1</w:t>
      </w:r>
    </w:p>
    <w:p>
      <w:r>
        <w:t>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6B_981/2018 du 31 octobre 2018 consid. 2.1).</w:t>
      </w:r>
    </w:p>
    <w:p>
      <w:r>
        <w:rPr>
          <w:b/>
        </w:rPr>
        <w:t>E. 2.2</w:t>
      </w:r>
    </w:p>
    <w:p>
      <w:r>
        <w:t>L'appelant principal sollicite l'apport de six décisions pénales rendues à l'encontre de l'appelant joint entre 2013 et 2022 afin de prouver, sur la base des circonstances concrètes des diverses infractions retenues, en particulier le lieu de ses interpellations, qu'il représente une menace pour la sécurité et l'ordre publics suisse.</w:t>
      </w:r>
    </w:p>
    <w:p>
      <w:r>
        <w:t>- 8/17 - P/14328/2022</w:t>
      </w:r>
    </w:p>
    <w:p>
      <w:r>
        <w:t>Ces documents supplémentaires ne sont cependant pas utiles pour en juger, le classeur de l'OCPM comportant suffisamment de pièces relatives aux anciennes procédures pénales. L'interdiction de pénétrer dans le canton de Genève du 26 mai 2022, figurant au dossier, décrit également le comportement reproché à l'appelant joint. Ces informations sont au demeurant complétées par les données figurant au casier judiciaire. La requête de l'appelant sera donc rejetée.</w:t>
      </w:r>
    </w:p>
    <w:p>
      <w:r>
        <w:rPr>
          <w:b/>
        </w:rPr>
        <w:t>E. 3</w:t>
      </w:r>
    </w:p>
    <w:p>
      <w:r>
        <w:t>3.1.1. Aux termes de l'art. 66abis du code pénal (CP), le juge peut expulser un étranger du territoire suisse pour une durée de trois à quinze ans si, pour un crime ou un délit non visé à l'art. 66a CP, celui-ci a été condamné à une peine ou a fait l'objet d'une mesure. 3.1.2. L'expulsion facultative prévue à l'art. 66abis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du Tribunal fédéral 6B_607/2018 du 10 octobre 2018 consid. 1.1 ; 6B_770/2018 du 24 septembre 2018 consid. 1.1).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w:t>
      </w:r>
    </w:p>
    <w:p>
      <w:r>
        <w:t>- 9/17 - P/14328/2022 années passées en Suisse dans l'illégalité, en prison ou au bénéfice d'une simple tolérance (cf. ATF 134 II 10 consid. 4.3). Le Tribunal fédéral a admis la prise en considération de l'ensemble des antécédents – comprenant des infractions commises avant le 1er octobre 2016 – dans l'examen des aspects pertinents pour la pesée des intérêts en application de l'art. 66abis CP (cf. notamment arrêts du Tribunal fédéral 6B_549/2019 du 29 mai 2019 consid. 2.3 ; 6B_594/2019 du 4 juillet 2019 consid. 2 ; 6B_770/2018 du 24 septembre 2018 consid. 2.2.1 ; 6B_506/2017 du 14 février 2018 consid. 2.5.1).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(arrêt du Tribunal fédéral 6B_242/2019 du 18 mars 2019 consid. 1.3). 3.2.1.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nouveau règlement (UE) 2018/1861 sur l'établissement, le fonctionnement et l'utilisation du SIS dans le domaine des vérifications aux frontières (RS 0.362.380.085). Entré en vigueur le 11 mai 2021 en Suisse, il est applicable à la présente procédure. Les deux règlements prescrivent que, avant d'introduire un signalement, l'État membre vérifie si le cas est suffisamment approprié, pertinent et important pour justifier l'introduction du signalement dans le SIS. La décision d'inscription doit être prise dans le respect du principe de proportionnalité (individuelle) (art. 21 du règlement SIS II ; art. 21, par. 1, du règlement [UE] 2018/1861 et arrêt du Tribunal fédéral 6B_932/2021 du 7 septembre 2022 consid. 1.8.1). Il ressort également du nouveau comme de l'ancien règlement que le signalement dans le SIS suppose que la présence du ressortissant d'un pays tiers, sur le territoire d'un État membre, constitue une menace pour l'ordre public, la sécurité publique ou la sécurité nationale. L'art. 24 ch. 2 du nouveau règlement précise que tel est notamment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3.2.2. Vu le contenu similaire des deux actes, la jurisprudence développée en lien avec le premier s'applique pleinement.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w:t>
      </w:r>
    </w:p>
    <w:p>
      <w:r>
        <w:t>- 10/17 - P/14328/2022 sécurité ou l'ordre publics. Il ne faut pas poser des exigences trop élevées en ce qui concerne l'hypothèse d'une "menace pour l'ordre public et la sécurité publique". En particulier, il n'est pas nécessaire que l'intéressé constitue une menace concrète, actuelle et suffisamment grave affectant un intérêt fondamental de la société. Il suffit que l'individu ait été condamné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t>3.3.1. L'appelant s'est rendu coupable de délits pour avoir séjourné illégalement en Suisse et violé une interdiction de pénétrer sur le territoire, plus particulièrement à Genève. Vu son comportement et notamment la peine menace prévue à l'art. 119 al. 1 LEI, circonstances qui ont conduit au prononcé d'une peine privative de liberté ferme, c'est en vain que l'appelant argue que les infractions commises ne sont que de peu de gravité de sorte qu'il ne représente concrètement aucune menace. Contrairement à ce qu'il soutient, il ne s'est pas rendu par nécessité au centre-ville de Genève mais par pure convenance personnelle. Même à considérer qu'il était également à Genève pour rencontrer son avocat afin de discuter d'un futur mariage, comme l'atteste son conseil, et qu'il souhaitait récupérer le document de l'OCPM en main de son ami, ce qui paraît déjà douteux vu l'heure et le lieu de ses interpellations, ces faits ne justifient en aucun cas ses actes. Il n'y avait en effet aucune urgence pour un mariage au vu des circonstances et il aurait très bien pu demander à son ami de lui transmettre une photographie du document par message ou par e-mail, voire même</w:t>
      </w:r>
    </w:p>
    <w:p>
      <w:r>
        <w:t>- 11/17 - P/14328/2022 par courrier. Ses déclarations ne font ainsi que renforcer le constat de son indifférence face aux décisions prononcées à son encontre. Plus grave encore, depuis le refus de ses demandes d'asile en 2010 et 2011, il ne s'est conformé à aucune injonction des autorités en lien avec son statut illégal en Suisse, s'opposant à l'exécution de son renvoi et ignorant les nombreuses interdictions d'entrée dont il a fait l'objet, tant sur le canton de Genève que sur le territoire suisse. Conformément à la jurisprudence, c'est bien l'ensemble des antécédents de l'appelant qui doit être pris en compte dans la pesée des intérêts. Or, ceux-ci dénotent son mépris de l'ordre juridique suisse et son incapacité totale à le respecter, d'autant plus qu'il a commis les dernières infractions moins de deux mois après sa dernière condamnation par le MP du 26 mai 2022 pour des faits similaires. En 2022 et en sus des faits reprochés, il a été condamné à deux reprises par l'autorité précitée dans un intervalle très court, pour notamment infractions à la LEI et à la LStup, étant précisé qu'il a été détenu dès le 4 août 2022 suite à un ordre d'écrou. L'intérêt personnel de l'appelant à rester en Suisse se heurte à l'absence de tout droit de séjour. Il ne conteste pas résider de manière illégale dans ce pays et n'invoque aucun danger en Guinée Conakry en cas d'expulsion de Suisse. Si les liens subsistant entre l'appelant et son pays d'origine semblent certes ténus, vu le temps passé sur le territoire helvétique, les chances de resocialisation ou de réinsertion ne sont pas plus minces qu'en Suisse. En effet, son intérêt à pouvoir y rester est plus que faible. Depuis 2009, il ne s'est jamais intégré et n'a développé aucune attache dans ce pays, où il n'a ni famille ni logement, étant relevé que la présence de sa compagne à D______ [VD] n'a pas été établie et qu'elle est dans tous les cas insuffisante. Il n'indique pas avoir un cercle social particulier, hormis peut-être la communauté guinéenne, ni exercer d'autres activités dénotant une quelconque intégration à la vie locale. Son séjour en Suisse, certes long, s'est déroulé entièrement dans l'illégalité et est émaillé de condamnations, comme déjà relevé. Son ancrage dans la délinquance et son absence d'intégration, d'une part, conjugué à l'absence d'obstacle à son retour dans son pays d'origine, notamment vu son âge, d'autre part, ont pour conséquence que l'intérêt public à son expulsion l'emporte sur son intérêt privé à demeurer en Suisse. Dans ces circonstances, l'expulsion facultative prononcée par le premier juge n'est pas disproportionnée et sera dès lors confirmée, étant souligné qu'elle a été ordonnée pour trois ans, soit le minimum légal. 3.3.2. Pour ce qui est du signalement de l'expulsion dans le SIS, la CPAR relève que l'infraction à l'art. 119 al. 1 LEI est passible d'une peine privative de liberté de trois ans au plus et l'éloignement de l'appelant du territoire suisse est dû à la menace qu'il représente pour la sécurité et l'ordre publics, en raison de ses nombreuses</w:t>
      </w:r>
    </w:p>
    <w:p>
      <w:r>
        <w:t>- 12/17 - P/14328/2022 condamnations, notamment à la LStup, comme l'attestent les différentes interdictions prononcées à son encontre depuis plus d'une décennie. Certes, la présente procédure n'a pas trait à une infraction à la LStup. Cela étant, ce seul fait ne saurait conduire à nier l'existence d'une telle menace, compte tenu du parcours chaotique du prévenu depuis son arrivée en Suisse. La récurrence des condamnations dont il a fait l'objet et son comportement face aux autorités dénotent une absence de prise de conscience de ses actes et permettent de retenir un risque de réitération élevé. Ce n'est pas la nature des infractions prises individuellement qui présente une certaine gravité mais bien l'ensemble des circonstances entourant le parcours du prévenu. Il est de surcroît évident que ce dernier remplissait les conditions au prononcé d'un signalement le 26 mai 2022, soit lors de sa dernière condamnation pour infractions à la LEI et à la LStup, si bien qu'il paraît improbable qu'un mois plus tard et après la commission de nouveaux délits, tel ne soit plus le cas. Le TP s'est donc fourvoyé lorsqu'il a considéré que l'appelant ne pouvait pas encore être considéré comme une menace au vu des infractions reprochées in casu. À cela s'ajoute le fait que l'appelant a par ailleurs tenté de tromper en 2018 les autorités italiennes en obtenant de faux papiers d'identité. Or, selon le nouveau règlement SIS, le signalement peut être également ordonné lorsqu'un ressortissant de pays tiers a contourné ou tenté de contourner le droit national ou de l'Union relatif à l'entrée et au séjour sur le territoire des États membres (art. 24 par. 2, let. c). L'appelant expose que ce signalement l'empêcherait de s'établir en Europe et de voir son fils. Cela étant, il n'a fait part d'aucun projet concret dans un de ces pays, ses propos ayant varié à cet égard et ses déclarations à l'audience de jugement semblent de circonstances. Même à considérer que l'appelant serait le père biologique de cet enfant, ce qui n'est nullement établi, les photographies présentées en audience étant insuffisantes à cet égard, l'expulsion prononcée en Suisse n'affecte pas la souveraineté des autres États Schengen, lesquels restent libres d'autoriser l'entrée sur leur territoire au cas par cas (cf. art. 6 al. 5 let. c du code frontières Schengen), de sorte que son intérêt privé ne paraît pas foncièrement entravé par une inscription au registre SIS. Il lui appartiendra ainsi, le cas échéant, de s'adresser aux autorités belges s'il entend régulariser sa situation dans ce pays. Ces dernières pourront au besoin requérir de la Suisse la radiation de l'inscription. Au demeurant, des contacts par le biais des moyens de communication modernes restent possibles et rien n'empêcherait la mère de son enfant de venir lui rendre visite dans un autre pays, étant rappelé que l'expulsion n'a été ordonnée que pour trois ans. Ainsi, les conditions pour prononcer le signalement de l'expulsion dans le SIS sont remplies et cette inscription, proportionnée, sera partant ordonnée. Le jugement entrepris sera reformé dans ce sens.</w:t>
      </w:r>
    </w:p>
    <w:p>
      <w:r>
        <w:t>- 13/17 - P/14328/2022</w:t>
      </w:r>
    </w:p>
    <w:p>
      <w:r>
        <w:rPr>
          <w:b/>
        </w:rPr>
        <w:t>E. 4</w:t>
      </w:r>
    </w:p>
    <w:p>
      <w:r>
        <w:t>L'appelant joint, qui succombe intégralement, supportera les frais de la procédure envers l'État, comprenant un émolument de jugement de CHF 1'200.- (art. 428 al. 1 CPP).</w:t>
      </w:r>
    </w:p>
    <w:p>
      <w:r>
        <w:t>Sa culpabilité étant acquise, la mise à sa charge des frais de première instance sera aussi confirmée (art. 426 al. 1 CPP a contrario).</w:t>
      </w:r>
    </w:p>
    <w:p>
      <w:r>
        <w:rPr>
          <w:b/>
        </w:rPr>
        <w:t>E. 5</w:t>
      </w:r>
    </w:p>
    <w:p>
      <w:r>
        <w:t>Aucune indemnité fondée sur l'art. 431 al. 2 CPP ne sera allouée à l'appelant joint, celui-ci n'y ayant pas conclu alors qu'il y avait été invité, étant souligné qu'il a purgé l'entier de sa peine avant même l'annonce de son appel joint. Il peut ainsi être considéré qu'il y a renoncé.</w:t>
      </w:r>
    </w:p>
    <w:p>
      <w:r>
        <w:rPr>
          <w:b/>
        </w:rPr>
        <w:t>E. 6.1</w:t>
      </w:r>
    </w:p>
    <w:p>
      <w:r>
        <w:t>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l'avocat stagiaire (let. a) et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20 %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w:t>
      </w:r>
    </w:p>
    <w:p>
      <w:r>
        <w:t>- 14/17 - P/14328/2022</w:t>
      </w:r>
    </w:p>
    <w:p>
      <w:r>
        <w:rPr>
          <w:b/>
        </w:rPr>
        <w:t>E. 6.3</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w:t>
      </w:r>
    </w:p>
    <w:p>
      <w:r>
        <w:rPr>
          <w:b/>
        </w:rPr>
        <w:t>E. 6.4</w:t>
      </w:r>
    </w:p>
    <w:p>
      <w:r>
        <w:t>Au l'aune de ces principes, il convient de retrancher de l'état de frais du défenseur d'office la deuxième visite à E______ effectuée en décembre 2022, ainsi qu'une heure et 10 minutes pour la rédaction du mémoire d'appel de cinq pages (hors page de garde et de conclusions), trois heures devant suffire, vu les points contestés, à un chef d'étude, supposé rapide et expéditif, qui connaît bien le dossier.</w:t>
      </w:r>
    </w:p>
    <w:p>
      <w:r>
        <w:t>L'indemnisation sera ainsi arrêtée à CHF 1'802.90, correspondant à quatre heures et 30 minutes d'activité au tarif de CHF 110.-/heure (CHF 495.-) et quatre heures et 30 minutes d'activité au tarif de CHF 200.-/heure (CHF 900.-), plus la majoration forfaitaire de 20 % (CHF 279.-) et la TVA (CHF 128.90). * * * * *</w:t>
      </w:r>
    </w:p>
    <w:p>
      <w:r>
        <w:t>- 15/17 - P/14328/2022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