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AARP/159/2024 vom 17. Mai 2024</w:t>
      </w:r>
    </w:p>
    <w:p>
      <w:r>
        <w:t>GE Cour de justice, 2024-05-17, FR</w:t>
      </w:r>
    </w:p>
    <w:p>
      <w:r>
        <w:rPr>
          <w:b/>
        </w:rPr>
        <w:t xml:space="preserve">Quelle: </w:t>
      </w:r>
      <w:r>
        <w:t>https://mcp.opencaselaw.ch/entscheid/ge_gerichte_AARP_159_2024</w:t>
      </w:r>
    </w:p>
    <w:p>
      <w:r>
        <w:t>FR: GE_GERICHTE AARP/159/2024 du 17 mai 2024</w:t>
      </w:r>
    </w:p>
    <w:p>
      <w:r>
        <w:t>IT: GE_GERICHTE AARP/159/2024 del 17 maggio 2024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jours-amende, entièrement compensée par la détention avant jugement ; Qu'il a été détenu de manière préventive durant 350 jours entre le 10 octobre 2013 et le</w:t>
      </w:r>
    </w:p>
    <w:p>
      <w:r>
        <w:rPr>
          <w:b/>
        </w:rPr>
        <w:t>E. 24</w:t>
      </w:r>
    </w:p>
    <w:p>
      <w:r>
        <w:t>septembre 2014, et a fait l'objet de 1'324 jours de mesures de substitution entre le</w:t>
      </w:r>
    </w:p>
    <w:p>
      <w:r>
        <w:rPr>
          <w:b/>
        </w:rPr>
        <w:t>E. 25</w:t>
      </w:r>
    </w:p>
    <w:p>
      <w:r>
        <w:t>minutes d'activité au tarif de CHF 200.-/heure (CHF 83.35), plus la majoration forfaitaire de 10% (CHF 8.35), CHF 100.- de vacation et l'équivalent de la TVA au taux de 7.7% en CHF 14.80 (activité 2023) ainsi qu'à 33h10 d'activité au même tarif (CHF 6'633.35), plus la majoration forfaitaire de 10% (CHF 663.35), CHF 300.- de vacations et l'équivalent de la TVA au taux de 8.1% en CHF 615.35 (activité 2024). * * * * *</w:t>
      </w:r>
    </w:p>
    <w:p>
      <w:r>
        <w:t>- 6/7 - P/14276/2013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