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AARP/159/2015 vom 11. März 2015</w:t>
      </w:r>
    </w:p>
    <w:p>
      <w:r>
        <w:t>GE Cour de justice, 2015-03-11, FR</w:t>
      </w:r>
    </w:p>
    <w:p>
      <w:r>
        <w:rPr>
          <w:b/>
        </w:rPr>
        <w:t xml:space="preserve">Quelle: </w:t>
      </w:r>
      <w:r>
        <w:t>https://mcp.opencaselaw.ch/entscheid/ge_gerichte_AARP_159_2015</w:t>
      </w:r>
    </w:p>
    <w:p>
      <w:r>
        <w:t>FR: GE_GERICHTE AARP/159/2015 du 11 mars 2015</w:t>
      </w:r>
    </w:p>
    <w:p>
      <w:r>
        <w:t>IT: GE_GERICHTE AARP/159/2015 del 11 marzo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t>2.1.2.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2.1.3. 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Selon l’art. 3 de l'Accord du 21 juin 1999 entre la Confédération suisse, d'une part, et la Communauté européenne et ses États membres, d'autre part, sur la libre circulation des personnes (ALCP : RS 0.142.112.681), ainsi que l’art. 1 de l’Annexe I de celui- ci, les ressortissants des parties contractantes, dont la République portugaise, sont exemptés de l'obligation de visa pour entrer en Suisse. Un séjour excédant trois mois (art. 10 LEtr) requiert cependant toujours une autorisation, qui doit être demandée à Genève auprès de l'OCP. Les personnes sans activité lucrative doivent par ailleurs prouver qu'elles disposent de moyens financiers suffisants pour subvenir à leurs</w:t>
      </w:r>
    </w:p>
    <w:p>
      <w:r>
        <w:t>- 6/12 - P/12008/2013 besoins ainsi que d'une couverture d'assurance maladie et accidents couvrant tous les risques (art. 24 § 1 de l'Annexe I à l'ALCP et art. 5 al. 1 let. b LEtr). Si les autorités compétentes constatent qu'un ressortissant d'un Etat de l'Union Européenne (ci-après : UE) séjourne en Suisse au-delà de trois mois sans respecter les conditions légales, elles peuvent procéder à son refoulement (cf. réponse du Conseil fédéral du 1er octobre 2010 à la question Nidegger 10.3840). 2.1.4. Le séjour illégal est un délit continu (ATF 135 IV 6 consid. 3.2 p. 9), l'infraction étant achevée au moment où le séjour prend fin (arrêt du Tribunal fédéral 6B_196/2012 du 24 janvier 2013 consid. 1.3).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du 21 juillet 2014).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Il ressort des accords conclus entre la Guinée et la Suisse en matière de migration que ces deux Etats collaborent étroitement dans ce domaine et que la Guinée ne s'oppose aucunement au retour de ses ressortissants, que celui-ci soit volontaire ou non (voir le Procès-verbal du comité technique guinéo-suisse en matière de retour et de réintégration de ressortissants guinéens en situation illégale en Suisse du 4 novembre 2004 [RS 0.142.113.819] et l'accord de coopération en matière de migration entre le Conseil fédéral suisse et le Gouvernement de la République de Guinée du 14 octobre 2011, non encore entré en vigueur, mais déjà appliqué selon les informations fournies par l'ODM). Nonobstant l'épidémie d'Ebola, les départs volontaires vers la Guinée restent possibles (voir arrêt du Tribunal administratif fédéral E_6379/2014 du 17 novembre 2014).</w:t>
      </w:r>
    </w:p>
    <w:p>
      <w:r>
        <w:t>2.2.1. D'emblée, le séjour effectué par l'appelant est illégal en raison de la mesure d'interdiction d'entrée sur le territoire helvétique valable du 7 novembre 2012 au</w:t>
      </w:r>
    </w:p>
    <w:p>
      <w:r>
        <w:t>- 7/12 - P/12008/2013</w:t>
      </w:r>
    </w:p>
    <w:p>
      <w:r>
        <w:rPr>
          <w:b/>
        </w:rPr>
        <w:t>E. 6</w:t>
      </w:r>
    </w:p>
    <w:p>
      <w:r>
        <w:t>novembre 2015, que l'appelant s'est vu notifier le 12 décembre 2012, ce qu'il a d'ailleurs reconnu. Les documents d'identité portugais, dont il s'est prévalu par la suite, ne sauraient avoir une quelconque influence sur la mesure qui reste en force, n'ayant pas été révoquée. 2.2.2. Au surplus, l'appelant ne disposait pas des autorisations nécessaires pour séjourner en Suisse entre le 2 juillet 2013, lendemain de sa dernière condamnation, et le jour de son arrestation, le 11 août 2013. Il a d'ailleurs admis, à réitérées reprises, être conscient qu'il ne possédait aucune pièce de légitimation. Dans la suite de la procédure, il s'est prévalu de documents d'identité, lesquels lui conféraient le statut de citoyen portugais avec effet rétroactif au jour de sa naissance. Hormis la question de la validité de ces documents qui peut demeurer ouverte, l'appelant n'en était ni porteur ni même titulaire au moment des faits, ceux-ci n'ayant même pas été émis avant ou pendant la période pénale, mais postérieurement à celle- ci, soit le 22 août 2013, à teneur des éléments au dossier. Le simple fait de revendiquer, a posteriori, la nationalité portugaise ne dispensait pas l'appelant d'être porteur de documents d'identité valables et couvrant la période pénale, ce qui n'est pas le cas en l'espèce. Toute l'argumentation de l'appelant, notamment au sujet de l'application du régime de l'ALCP, n'est donc pas pertinente. L'appelant ne peut se prévaloir d'aucun empêchement extérieur à son retour dans son pays d'origine, dès lors que la Guinée collabore avec la Suisse à la réintégration de ses ressortissants. Il ne le prétend d'ailleurs pas. Il est donc le seul responsable de la situation créée. Par conséquent, l'infraction de séjour illégal qui lui est reprochée est réalisée et le jugement entrepris doit être confirmé sur ce point. 3. 3.1.1.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 amende ne peut être inférieur à CHF 10.- (ATF 135 IV 180 consid. 1.4.2 p. 185).</w:t>
      </w:r>
    </w:p>
    <w:p>
      <w:r>
        <w:t>- 8/12 - P/12008/2013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3.1.3.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 In casu, l'appelant a fait entièrement fi des normes en vigueur en matière de droit des étrangers, s'évertuant à demeurer en Suisse sans droit, et ce malgré les précédentes condamnations pour séjour illégal dont il a fait l'objet. La période pénale étant courte, sa faute est légère, mais néanmoins pas anodine, compte tenu de ses antécédents spécifiques dont la globalité démontre une volonté grandissante de</w:t>
      </w:r>
    </w:p>
    <w:p>
      <w:r>
        <w:t>- 9/12 - P/12008/2013 s’installer consciemment dans une situation illicite, d'une part, et de la mesure d'interdiction dont il se savait faire l'objet d'autre part. Sa collaboration à la procédure a été correcte, il a immédiatement reconnu les faits qui lui étaient reprochés. Toutefois, interpellé sur le territoire suisse sur lequel il séjournait sans droit, il pouvait difficilement contester les charges. Bien que l'intéressé soit lucide sur l'illicéité de son comportement, sa prise de conscience reste superficielle. La situation personnelle de l'appelant ne révèle aucun facteur à décharge. Sa vraisemblable absence totale de liens avec la Suisse rend encore moins compréhensible son insistance à rester dans ce pays. Aucune circonstance aggravante ou atténuante n'entre en ligne de compte. Au regard de l'ensemble de ces éléments, la peine fixée par le tribunal de première instance de 30 jours-amende, sous déduction d'un jour-amende valant un jour de détention avant jugement, est adéquate et correspond à la faute de l'appelant, de sorte qu’elle sera confirmée. La quotité du jour-amende devra être réduite à CHF 10.- afin de tenir compte de la situation financière de l'appelant, dépourvu de ressources. Le pronostic d'avenir de l'appelant est défavorable. En effet, il a déjà fait l'objet de précédentes condamnations pour des faits similaires, lesquelles n'ont eu sur lui aucun effet dissuasif. Une peine avec sursis ne semble donc pas apte à le détourner de commettre d'autres infractions du même type, de sorte que seule une peine ferme est envisageable. Les arguments de l'appelant ne sauraient renverser ce constat, le risque de récidive restant omniprésent. Ce dernier n'a pas démontré la validité des documents d'identité portugais, lesquels ne correspondent pas à ses noms, prénoms et date de naissance, et n'ont, en outre, aucune corrélation avec les noms qu'il a précédemment indiqués comme étant ceux de ses parents, ni celui de son père biologique "C______" dont il s'est prévalu ensuite. Il n'a pas non plus démontré s'être durablement établi au Portugal comme il l'allègue. La non-révocation du précédent sursis est acquise à l'appelant (art. 391 al. 2 CPP). Le jugement entrepris sera dès lors pour l'essentiel confirmé, seule la quotité du jour- amende devra être modifiée dans le sens des considérants. 4. Dans la mesure où l'affaire ne présentait pas de difficultés juridiques particulières – l'appelant, frappé d'une interdiction d'entrée et dépourvu de documents d'identité valables durant la période pénale, ne remplissait en tout état pas les conditions du</w:t>
      </w:r>
    </w:p>
    <w:p>
      <w:r>
        <w:t>- 10/12 - P/12008/2013 séjour –, et que seule la quotité du jour-amende a été revue, il n'y a pas lieu à nomination d'office, les conditions énoncées à l'art. 132 al. 1 let. b et al. 2 CPP n'étant pas remplies. 5. L'appelant, qui succombe presque intégralement, supportera les frais de la procédure d'appel envers l'Etat, qui comprennent un émolument de CHF 500.- (art. 428 CPP et 14 al. 1 let. e du Règlement fixant le tarif des frais en matière pénale du 22 décembre 2010, RTFMP ; RS E 4 10.03). Les frais afférents à la procédure de première instance ne seront pas revus (art. 423 al. 3 a contrario CPP). * * * * *</w:t>
      </w:r>
    </w:p>
    <w:p>
      <w:r>
        <w:t>- 11/12 - P/12008/2013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