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AARP/159/2014 vom 21. März 2014</w:t>
      </w:r>
    </w:p>
    <w:p>
      <w:r>
        <w:t>GE Cour de justice, 2014-03-21, FR</w:t>
      </w:r>
    </w:p>
    <w:p>
      <w:r>
        <w:rPr>
          <w:b/>
        </w:rPr>
        <w:t xml:space="preserve">Quelle: </w:t>
      </w:r>
      <w:r>
        <w:t>https://mcp.opencaselaw.ch/entscheid/ge_gerichte_AARP_159_2014</w:t>
      </w:r>
    </w:p>
    <w:p>
      <w:r>
        <w:t>FR: GE_GERICHTE AARP/159/2014 du 21 mars 2014</w:t>
      </w:r>
    </w:p>
    <w:p>
      <w:r>
        <w:t>IT: GE_GERICHTE AARP/159/2014 del 21 marzo 2014</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w:t>
      </w:r>
    </w:p>
    <w:p>
      <w:r>
        <w:t>- 8/17 - P/5541/2013 des preuves, le juge aurait dû éprouver des doutes sérieux et irréductibles sur sa culpabilité (ATF 120 Ia 31 consid. 2 p. 33 ss, 124 IV 86 consid. 2a p. 87 s.).</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2.3</w:t>
      </w:r>
    </w:p>
    <w:p>
      <w:r>
        <w:t>Selon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w:t>
      </w:r>
    </w:p>
    <w:p>
      <w:r>
        <w:t>- 9/17 - P/5541/2013</w:t>
      </w:r>
    </w:p>
    <w:p>
      <w:r>
        <w:rPr>
          <w:b/>
        </w:rPr>
        <w:t>E. 2.4</w:t>
      </w:r>
    </w:p>
    <w:p>
      <w:r>
        <w:t>À teneur de l'art. 139 ch. 1 CP, se rend coupable de vol celui qui, pour se procurer ou procurer à un tiers un enrichissement illégitime, aura soustrait une chose mobilière appartenant à autrui dans le but de se l'approprier.</w:t>
      </w:r>
    </w:p>
    <w:p>
      <w:r>
        <w:rPr>
          <w:b/>
        </w:rPr>
        <w:t>E. 2.5</w:t>
      </w:r>
    </w:p>
    <w:p>
      <w:r>
        <w:t>Se rend coupable de recel, celui qui acquiert, reçoit en don ou en gage, dissimule ou aide à négocier une chose dont il sait ou doit présumer qu'un tiers l'a obtenue au moyen d'une infraction contre le patrimoine (art. 160 ch. 1 al. 1 CP). Le recel est punissable parce qu'il a pour effet de perpétuer, au préjudice de la victime du premier délit, l'état de chose contraire au droit que cette infraction a créé (ATF 127 IV 79 consid. 2b p. 83).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Sur le plan subjectif, l’infraction de recel est intentionnelle et le dol éventuel suffit. La formulation "dont il savait ou devait présumer" vise tant le dol direct que le dol éventuel. Il suffit donc que l'auteur sache ou doive présumer, respectivement qu'il accepte l'éventualité que la chose provienne d'une infraction contre le patrimoine (arrêt du Tribunal fédéral 6B_795/2007 du 4 mars 2008 consid. 3.1 ; B. CORBOZ, Les infractions en droit suisse, vol. I, 3e éd. 2010, art. 160 CP, n. 48). Dans ces circonstances, il n’est pas nécessaire que l’auteur connaisse la nature exacte de l’infraction contre le patrimoine, ni les circonstances dans lesquelles elle s’est déroulée (ATF 119 IV 242 consid. 2b p. 247). Déterminer ce qu’une personne a su, envisagé, voulu ou accepté relève des constatations de faits. Est en revanche une question de droit, celle de savoir si, en cas d’absence d’aveux, les éléments extérieurs sont révélateurs du contenu de la volonté (ATF 125 IV 242 consid. 3c p. 252 ; arrêt du Tribunal fédéral 6B_795/2007 du 4 mars 2008 consid. 3.1.). Il en va ainsi lorsque les circonstances suggèrent le soupçon de la provenance délictueuse (ATF 129 IV 230 consid. 5.3.2 p. 236 s. et les références à ATF 119 IV 242 consid. 2b, p. 247, 101 IV 402 consid. 2 p. 405). 2.6.1 En l'espèce, c'est à tort que les premiers juges ont retenu que l'intimé et son comparse avaient été pris en flagrant délit de vol, alors qu'il est établi que la police n'est intervenue sur les lieux qu'après que la vitre a été brisée et la valise extraite de la voiture. Les conclusions que le tribunal a tirées de cette prémisse erronée ne peuvent être suivies. Ainsi, il ne peut être tiré argument de l'absence sur les lieux de la lampe de poche ou des outils ayant servi à briser la vitre vu l'intervention différée de la police, étant rappelé que l'enquête n'a pas porté sur ce point. Il est également sans pertinence que</w:t>
      </w:r>
    </w:p>
    <w:p>
      <w:r>
        <w:t>- 10/17 - P/5541/2013 l'intimé n'ait pas été trouvé en possession des CHF 3'000.- dérobés dans le véhicule, ces faits n'étant pas visés par l'acte d'accusation. Cela peut, au demeurant, aisément s'expliquer par le fait que la voiture a été déplacée et mise dans un garage, avant que sa propriétaire ne constate la disparition de l'argent. Cela étant, il est établi que l'intimé et son comparse étaient les seules personnes présentes dans le square G______ au moment où ils ont été appréhendés par la police. Ils ont été vus en train de rôder autour des voitures garées, puis brisant la vitre d'une voiture foncée, en sortant une valise rouge, le témoin ayant en outre reconnu la veste beige portée par l'un d'eux, précisant qu'il portait un sac à dos noir, ce qui était bien le cas de l'intimé. Le seul fait que A______ ait été arrêté non pas dans le square, mais dans la rue d'accès – ce qui s'explique facilement vu l'intervention différée de la police -, ne permet pas d'exclure sa culpabilité, établie par les autres éléments. L'intimé sera donc reconnu coupable de vol et de dommage à la propriété et le jugement entrepris réformé sur ce point. 2.6.2 En ce qui concerne les objets retrouvés dans le sac à dos de l'intimé, il est invraisemblable qu'ils proviennent de débarras publics. En effet, la présence dans la carte mémoire de photographies, comme celle de cartes SIM dans les téléphones ainsi que le grattage de l'inscription sur un des bijoux constituent des indices probants que ces objets ont été dérobés, et non jetés par leurs légitimes propriétaires. L'infraction de recel est donc réalisée, l'intimé devant savoir en les acquérant qu'il en était ainsi, sauf en ce qui concerne le téléphone appartenant à F______ pour lequel persiste un doute qu'il a été volé. L'intimé sera reconnu coupable de recel, sous réserve du téléphone portable précité, et le jugement entrepris réformé sur ce point également.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- 11/17 - P/5541/2013</w:t>
      </w:r>
    </w:p>
    <w:p>
      <w:r>
        <w:rPr>
          <w:b/>
        </w:rPr>
        <w:t>E. 3.2</w:t>
      </w:r>
    </w:p>
    <w:p>
      <w:r>
        <w:t>Le juge suspend en général l'exécution d'une peine (…) privative de liberté de six moins au moins et de deux an plus lorsqu'une peine ferme ne paraît pas nécessaire pour détourner l'auteur d'autres crimes ou délits. Si, durant les cinq ans qui précèdent l'infraction, l'auteur a été condamné à une peine privative de liberté ferme ou avec sursis de six mois au moins (…), il ne peut y avoir de sursis à l'exécution de la peine qu'en cas de circonstances particulièrement favorables (art. 42 al. 1 et 2 CP).</w:t>
      </w:r>
    </w:p>
    <w:p>
      <w:r>
        <w:rPr>
          <w:b/>
        </w:rPr>
        <w:t>E. 3.3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L'art. 49 al. 2 CP est généralement applicable lorsque le juge ne s'est pas prononcé simultanément sur l'ensemble des infractions, mais seulement sur certaines d'entre elles, parce qu'il n'était pas saisi des autres, du fait qu'elles n'avaient pas encore été découvertes. Cette disposition peut cependant aussi trouver application lorsque toutes les infractions n'ont pas été jugées en même temps pour d'autres motifs, notamment parce que le principe de la célérité commandait que certaines infractions, prêtes à être jugées, le soient sans attendre l'issue de l'instruction menée sur d'autres infractions. Le motif pour lequel toutes les infractions connues n'ont pas été jugées simultanément n'est donc pas déterminant pour l'application de l'art. 49 al. 2 CP. Il suffit, pour que l'accusé puisse bénéficier de cette disposition, que les conditions de cette dernière soient réalisées (arrêt du Tribunal fédéral 6B_640/2008 du 12 février 2009 consid. 3.2).</w:t>
      </w:r>
    </w:p>
    <w:p>
      <w:r>
        <w:rPr>
          <w:b/>
        </w:rPr>
        <w:t>E. 3.4</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w:t>
      </w:r>
    </w:p>
    <w:p>
      <w:r>
        <w:t>- 12/17 - P/5541/2013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Basler Kommentar Strafrecht I : Art. 1- 110 StGB, Jugendstrafgesetz, 2e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w:t>
      </w:r>
    </w:p>
    <w:p>
      <w:r>
        <w:t>- 13/17 - P/5541/2013 application du droit fédéral. Dans l'émission du pronostic, le juge dispose d'un large pouvoir d'appréciation (arrêts du Tribunal fédéral 6B_663/2009 du 19 octobre 2009 consid. 1.2 et 6B_303/2007 du 6 décembre 2007 consid. 6). 3.5.1 En l'espèce, la faute de l'intimé est importante. Il a agi par appât du gain en s'attaquant sans scrupule aux biens d'autrui. Son mobile est égoïste. Aucun élément ne permet d'expliquer ou de justifier son geste, puisqu'il était aidé pour ses besoins vitaux par les services sociaux. Sa collaboration à la procédure n'a pas été bonne, ses allégations étant en contradiction flagrante avec les éléments du dossier et parfaitement invraisemblables. Ses antécédents sont très mauvais et spécifiques, chacune de ses sept précédentes condamnations comportant, notamment, des infractions contre le patrimoine et la législation sur les étrangers. Il s'évertue, malgré les chances généreusement octroyées pour son amendement, à mépriser l'ordre juridique. Une peine complémentaire doit être prononcée, les infractions, objets de l'appel, ayant été commises avant la condamnation prononcée le 1er novembre 2012 par le Ministère public vaudois. La nouvelle peine sera donc partiellement complémentaire à celle de six mois de privation de liberté assortie d'une amende de CHF 100.-. Tenant compte des considérations qui précèdent, la Chambre de céans estime qu'une peine complémentaire de cinq mois se justifie pleinement. Le jugement entrepris sera réformé en ce sens. 3.5.2 L'intimé ayant fait jusqu'à ce jour très peu de cas des nombreuses condamnations subies, notamment de celle de 21 mois de peine privative de liberté prononcée par la Chambre de céans il y a moins de deux ans, et en l'absence de tout changement dans sa situation personnelle précaire, il n'y a pas de place pour un sursis et c'est à tort que le tribunal a renoncé à révoquer la libération conditionnelle octroyée par le TAPEM. Cette révocation sera ordonnée et l'intimé condamné à une peine d'ensemble de douze mois.</w:t>
      </w:r>
    </w:p>
    <w:p>
      <w:r>
        <w:rPr>
          <w:b/>
        </w:rPr>
        <w:t>E. 4.1</w:t>
      </w:r>
    </w:p>
    <w:p>
      <w:r>
        <w:t>Lors du prononcé du jugement en appel, la juridiction doit, à l'instar du tribunal de première instance, se prononcer sur la question de la détention. En effet, si l'autorité d'appel entre en matière, son jugement se substitue à celui de première instance (art. 408 CPP); il y a lieu dès lors d'appliquer mutatis mutandis l'art. 231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w:t>
      </w:r>
    </w:p>
    <w:p>
      <w:r>
        <w:t>- 14/17 - P/5541/2013 effet qu'une éventuelle condamnation en appel peut constituer un motif de détention apparu en cours de procédure au sens de l'alinéa premier de cette disposition (ATF 138 IV 81 consid. 2.1 p. 83); cette décision, qui doit être dûment motivée, peut être prononcée par le tribunal in corpore dans le cas où elle est rendue dans le cadre du jugement sur appel (même arrêt consid. 2.5), ou par la direction de la procédure si elle est rendue après le prononcé (arrêt 1B_219/2013 du 16 juillet 2013 consid. 2.1; ATF 139 IV 277 p. 281).</w:t>
      </w:r>
    </w:p>
    <w:p>
      <w:r>
        <w:rPr>
          <w:b/>
        </w:rPr>
        <w:t>E. 4.2</w:t>
      </w:r>
    </w:p>
    <w:p>
      <w:r>
        <w:t>En l'espèce, l'intimé étant détenu pour d'autre cause, il n'y a pas lieu de prononcer sa détention pour des motifs de sûreté. L'appelant exécutera la peine à laquelle il a été condamné dès l'entrée en force du présent arrêt.</w:t>
      </w:r>
    </w:p>
    <w:p>
      <w:r>
        <w:rPr>
          <w:b/>
        </w:rPr>
        <w:t>E. 5.1</w:t>
      </w:r>
    </w:p>
    <w:p>
      <w:r>
        <w:t>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décision de confiscation fait l'objet d'un avis officiel. Les prétentions de lésés ou de tiers s'éteignent cinq ans après cet avis (art. 70 al. 4 CP).</w:t>
      </w:r>
    </w:p>
    <w:p>
      <w:r>
        <w:rPr>
          <w:b/>
        </w:rPr>
        <w:t>E. 5.2</w:t>
      </w:r>
    </w:p>
    <w:p>
      <w:r>
        <w:t>En l'espèce, les objets, pour lesquels l'intimé a été reconnu coupable de recel, devront être confisqués et leur liste publiée dans la Feuille d'avis officielle, leurs légitimes propriétaires étant, à ce jour, inconnus.</w:t>
      </w:r>
    </w:p>
    <w:p>
      <w:r>
        <w:t>Le jugement entrepris sera également réformé sur ce point.</w:t>
      </w:r>
    </w:p>
    <w:p>
      <w:r>
        <w:rPr>
          <w:b/>
        </w:rPr>
        <w:t>E. 6</w:t>
      </w:r>
    </w:p>
    <w:p>
      <w:r>
        <w:t>Le prévenu, qui succombe, supportera les frais de la procédure de première instance et d'appel, comprenant un émolument de jugement de CHF 1'000.- pour la procédure d'appel (art. 428 al. 1 CPP et 14 al. 1 let. e du Règlement fixant le tarif des frais en matière pénale du 22 décembre 2010 [RTFMP ; RS E 4 10.03]). * * * * *</w:t>
      </w:r>
    </w:p>
    <w:p>
      <w:r>
        <w:t>- 15/17 - P/5541/2013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