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AARP/155/2017 vom 10. Mai 2017</w:t>
      </w:r>
    </w:p>
    <w:p>
      <w:r>
        <w:t>GE Cour de justice, 2017-05-10, FR</w:t>
      </w:r>
    </w:p>
    <w:p>
      <w:r>
        <w:rPr>
          <w:b/>
        </w:rPr>
        <w:t xml:space="preserve">Quelle: </w:t>
      </w:r>
      <w:r>
        <w:t>https://mcp.opencaselaw.ch/entscheid/ge_gerichte_AARP_155_2017</w:t>
      </w:r>
    </w:p>
    <w:p>
      <w:r>
        <w:t>FR: GE_GERICHTE AARP/155/2017 du 10 mai 2017</w:t>
      </w:r>
    </w:p>
    <w:p>
      <w:r>
        <w:t>IT: GE_GERICHTE AARP/155/2017 del 10 maggio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- 26/50 - P/1323/2014</w:t>
      </w:r>
    </w:p>
    <w:p>
      <w:r>
        <w:rPr>
          <w:b/>
        </w:rPr>
        <w:t>E. 2</w:t>
      </w:r>
    </w:p>
    <w:p>
      <w:r>
        <w:t>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6B_24/2015 du 2 décembre 2015 consid. 1.1 ; 6B_109/2014 du 25 septembre 2014 consid. 2.1 ; 6B_398/2013 du 11 juillet 2013 consid. 2.1).</w:t>
      </w:r>
    </w:p>
    <w:p>
      <w:r>
        <w:t>- 27/50 - P/1323/2014</w:t>
      </w:r>
    </w:p>
    <w:p>
      <w:r>
        <w:rPr>
          <w:b/>
        </w:rPr>
        <w:t>E. 2.2</w:t>
      </w:r>
    </w:p>
    <w:p>
      <w:r>
        <w:t>En l'occurrence, la CPAR retient, principalement sur la base des déclarations des témoins P______ et Q______, qui n'avaient pas de liens particuliers avec l'un ou l'autre des protagonistes et dont on ne discerne aucun intérêt à mentir, des autres éléments qui ont pu être établis par l'enquête, notamment les rapports des légistes, et des déclarations du prévenu, dont la narration générale a été globalement constante et crédible, que les faits relatifs à la nuit du 22 au 23 janvier 2014 se sont déroulés comme suit.</w:t>
      </w:r>
    </w:p>
    <w:p>
      <w:r>
        <w:t>L'appelant a passé quelques heures en compagnie de son ami J______ et a bu passablement de whisky, dans une quantité qui n'a pas pu être déterminée, le dernier verre ayant été consommé à AA______, mélangé à du coca-cola, après 05h00.</w:t>
      </w:r>
    </w:p>
    <w:p>
      <w:r>
        <w:t>A l'extérieur de cet établissement, il a rencontré la victime, un ami de son père, étant précisé qu'il n'est pas décisif de savoir si l'appelant portait sa veste ou pas à ce moment-là ni si la victime était déjà sur place. Une discussion entre les deux hommes s'est rapidement transformée en altercation. Estimant que les propos de son interlocuteur portaient atteinte à l'honneur de son père, ce que les témoins P______ et Q______ ont confirmé, l'appelant, d'un tempérament agressif et doté d'une faible tolérance à la frustration (cf. l'expertise psychiatrique et ses antécédents judiciaires), a injurié la victime, qui a riposté en lui assénant un coup de tête, partiellement esquivé, ce qui est établi par les déclarations constantes de l'appelant, qui a notamment expliqué, de manière crédible, qu'il avait sorti les mains de ses poches pour se protéger et laissé tomber un ou deux billets de CHF 20.-, ce dernier fait ayant été confirmé notamment par l'un des videurs. Il est par ailleurs tout à fait possible que les témoins P______ et Q______, qui se trouvaient à proximité, n'aient pas vu la victime porter ce coup, dès lors qu'ils discutaient entre eux dans un premier temps. L'appelant et la victime se sont encore empoignés et échangés des coups - de poing ou de genou -, avant que les témoins P______ et Q______ n'interviennent pour les séparer et calmer la situation.</w:t>
      </w:r>
    </w:p>
    <w:p>
      <w:r>
        <w:t>La victime a ensuite ôté sa veste et s'est placée au milieu de la chaussée en position de garde, manifestant par là sa volonté de poursuivre les hostilités. Quant à l'appelant, bien qu'il ait effectivement dit à l'un des videurs qu'il ne voulait plus se bagarrer mais uniquement parler avec l'ami de son père, il a dans les faits rejoint la victime pour continuer à se battre, la bagarre ayant repris immédiatement, selon le témoin Q______. Les deux hommes se sont à nouveau empoignés et ont échangé des coups de poing. Avec les premiers juges, il n'y a pas lieu de douter des déclarations de l'appelant selon lesquelles il aurait trébuché et asséné les deux derniers coups de poing à la victime, en se relevant, même si les deux témoins P______ et Q______ ne l'ont pas rapporté, ce qui peut s'expliquer par la rapidité de la scène.</w:t>
      </w:r>
    </w:p>
    <w:p>
      <w:r>
        <w:t>- 28/50 - P/1323/2014</w:t>
      </w:r>
    </w:p>
    <w:p>
      <w:r>
        <w:t>Le dernier coup de poing donné par l'appelant a été très violent et puissant, au point que la victime a perdu connaissance et est tombée en arrière sur l'asphalte sans se défendre, le choc de la tête sur le sol ayant provoqué un bruit impressionnant, confirmé par l'ensemble des protagonistes.</w:t>
      </w:r>
    </w:p>
    <w:p>
      <w:r>
        <w:t>A cet égard, la CPAR relève que la victime était dès le départ en situation d'infériorité vu notamment sa condition physique - elle était plus âgée, en surpoids et ni musclée ni sportive - et le fait qu'elle n'était pas familière des techniques de lutte. A l'inverse, l'appelant était jeune, très sportif, habitué des bagarres et des sports de combat, qu'il pratiquait en dilettante, comme en attestent son équipement (et les traces ADN), les photos retrouvées dans son natel et les déclarations de divers témoins. Il avait par ailleurs un physique imposant, robuste et musclé et prenait des produits pour augmenter sa masse musculaire. La différence de force entre les deux hommes était évidente et a été confirmée par le témoin P______.</w:t>
      </w:r>
    </w:p>
    <w:p>
      <w:r>
        <w:t>Aussi, l'appelant n'est pas crédible lorsqu'il affirme qu'il a asséné le dernier violent coup de poing pour se défendre et parce qu'il avait peur, surtout qu'il avait rejoint la victime au milieu de la route pour continuer la bagarre, alors qu'il n'était pas attaqué. En réalité, comme il l'a lui-même concédé lors de la première audience d'instruction, il a voulu montrer à la victime qu'il ne se laissait pas faire. Ce dernier coup, asséné volontairement au visage, avec violence et précision, voulait être une démonstration de force et était motivé par la colère et le désir de punir l'homme qui venait, selon lui, d'offenser son père, même s'il est admis que l'appelant n'a ni voulu ni envisagé le décès de son adversaire.</w:t>
      </w:r>
    </w:p>
    <w:p>
      <w:r>
        <w:t>En tout état de cause, ce coup a été donné en plein milieu de la bagarre, lorsque l'appelant était à la fois attaqué et attaquant.</w:t>
      </w:r>
    </w:p>
    <w:p>
      <w:r>
        <w:t>L'appelant a ensuite quitté les lieux très rapidement, avec son ami J______, sans se soucier du sort de la victime. Il s'est présenté spontanément à la police dans l'après- midi, sur conseil de son père.</w:t>
      </w:r>
    </w:p>
    <w:p>
      <w:r>
        <w:t>Restes à qualifier juridiquement ces faits.</w:t>
      </w:r>
    </w:p>
    <w:p>
      <w:r>
        <w:rPr>
          <w:b/>
        </w:rPr>
        <w:t>E. 3</w:t>
      </w:r>
    </w:p>
    <w:p>
      <w:r>
        <w:t>3.1.1.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w:t>
      </w:r>
    </w:p>
    <w:p>
      <w:r>
        <w:t>- 29/50 - P/1323/2014 (al. 3) sera puni d'une peine privative de liberté de dix ans au plus ou d'une peine pécuniaire de cent huitante jours-amende au moins.</w:t>
      </w:r>
    </w:p>
    <w:p>
      <w:r>
        <w:t>Il y a lésion grave au sens de l'alinéa premier si la blessure causée crée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125 IV 242 consid. 2b/dd p. 247 ;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w:t>
      </w:r>
    </w:p>
    <w:p>
      <w:r>
        <w:t>3.1.2. L'art. 123 CP réprime les lésions du corps humain ou de la santé qui ne peuvent être qualifiées de graves au sens de l'art. 122 CP. Cette disposition protège l'intégrité corporelle et la santé tant physique que psychique (ATF 135 IV 152 consid 2.1.1 p. 154 ; 134 IV 189 consid. 1.1 p. 191).</w:t>
      </w:r>
    </w:p>
    <w:p>
      <w:r>
        <w:t>3.1.3. Le comportement de l'auteur doit être en lien de causalité naturelle et adéquate avec les lésions occasionnées. Un comportement est la cause naturelle d'un résultat s'il en constitue l'une des conditions sine qua non, c'est-à-dire si, sans lui, le résultat ne se serait pas produit.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p. 61 s.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w:t>
      </w:r>
    </w:p>
    <w:p>
      <w:r>
        <w:t>- 30/50 - P/1323/2014</w:t>
      </w:r>
    </w:p>
    <w:p>
      <w:r>
        <w:t>3.1.4. Les lésions corporelles sont qualifiées d'infraction intentionnelle de résultat, le dol éventuel étant suffisant.</w:t>
      </w:r>
    </w:p>
    <w:p>
      <w:r>
        <w:t>Selon l'art. 12 al. 2 CP, agit intentionnellement quiconque commet un crime ou un délit avec conscience et volonté. L'auteur agit déjà intentionnellement lorsqu'il tient pour possible la réalisation de l'infraction et l'accepte au cas où celle-ci se produirait.</w:t>
      </w:r>
    </w:p>
    <w:p>
      <w:r>
        <w:t>Il y a dol éventuel lorsque l'auteur, qui ne veut pas le résultat dommageable pour lui- 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Le dol éventuel n'implique pas que l'auteur de l'acte consente intérieurement ("innerlich einverstanden sein") à ce que le résultat se produise. Le dol éventuel n'exclut pas que l'auteur de l'acte considère le résultat comme indésirable ("unerwünscht") (arrêt du Tribunal fédéral 6B_132/2015 précité consid. 2.3.3).</w:t>
      </w:r>
    </w:p>
    <w:p>
      <w:r>
        <w:t>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du résultat dommageable (ATF 134 IV 26 consid. 3.2.2 p. 29 ; ATF 131 IV 1 consid. 2.2 p. 5).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w:t>
      </w:r>
    </w:p>
    <w:p>
      <w:r>
        <w:t>La délimitation entre le dol éventuel et la négligence consciente peut se révéler délicate.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3.2.4 p. 28 s. ; ATF 133 IV 9 consid. 4 p. 15 ss ; arrêts du Tribunal fédéral 6B_1189/2014 du 23 décembre 2015 consid. 5.2 et 6B_109/2009 du 9 avril 2009 consid. 2.2).</w:t>
      </w:r>
    </w:p>
    <w:p>
      <w:r>
        <w:t>- 31/50 - P/1323/2014</w:t>
      </w:r>
    </w:p>
    <w:p>
      <w:r>
        <w:t>3.2.1. L’art. 117 CP réprime le comportement de celui qui, par sa négligence, aura causé la mort d’une personne. Il suppose la réunion de trois conditions : le décès d'une personne, une négligence et un lien de causalité entre la négligence et la mort (ATF 122 IV 145 consid. 3 p. 147).</w:t>
      </w:r>
    </w:p>
    <w:p>
      <w:r>
        <w:t>3.2.2.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w:t>
      </w:r>
    </w:p>
    <w:p>
      <w:r>
        <w:t>3.2.3.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S'agissant d'un accident de la route, il convient de se référer aux règles de la circulation routière (ATF 122 IV 133 consid. 2a p. 135).</w:t>
      </w:r>
    </w:p>
    <w:p>
      <w:r>
        <w:t>La violation d'un devoir de prudence est fautive, lorsque l'on peut reprocher à l'auteur, compte tenu de ses circonstances personnelles, de n'avoir pas déployé l'attention et les efforts qu'on pouvait attendre de lui pour se conformer à ce devoir de prudence (ATF 129 IV 119 consid. 2.1 p. 121 ; 122 V 145 consid. 3b/aa p. 148 ; 122 IV 17 consid. 2b p. 19 ; 121 IV 207 consid. 2a p. 211).</w:t>
      </w:r>
    </w:p>
    <w:p>
      <w:r>
        <w:rPr>
          <w:b/>
        </w:rPr>
        <w:t>E. 3.3</w:t>
      </w:r>
    </w:p>
    <w:p>
      <w:r>
        <w:t>La qualification juridique des lésions corporelles ou des décès consécutifs à des coups de poing dépend des circonstances concrètes du cas. Selon le Tribunal fédéral, sont en particulier déterminantes la violence du coup et la constitution de la victime (arrêts du Tribunal fédéral 6B_802/2013 du 27 janvier 2014 consid. 2.3.3 et 6B_388/2012 du 12 novembre 2012 consid. 2.1.1 et 2.4).</w:t>
      </w:r>
    </w:p>
    <w:p>
      <w:r>
        <w:t>Le Tribunal fédéral a confirmé des verdicts de culpabilité du chef de lésions corporelles graves par dol éventuel, éventuellement en concours avec l'infraction d'homicide par négligence, en cas de coups (de poing ou avec le bras) violents donnés au visage avec pour conséquence des lésions corporelles graves ou le décès de la victime (arrêts du Tribunal fédéral 6B_802/2013 du 27 janvier 2014 [victime</w:t>
      </w:r>
    </w:p>
    <w:p>
      <w:r>
        <w:t>- 32/50 - P/1323/2014 décédée à la suite d'un coup avec le bras l'ayant fait tomber sur l'asphalte] ; 6B_388/2012 du 12 novembre 2012 [victime sérieusement blessée à la suite d'un violent coup de poing reçu au milieu du visage et l'ayant fait tomber en arrière sur l'asphalte] ; 6B_758/2010 du 4 avril 2011 [coup de poing au visage avec suites fatales]). Des coups de poing moins violents ont été qualifiés de lésions corporelles simples (ATF 119 IV 25 ; arrêt du Tribunal fédéral 6B_151/2011 du 20 juin 2011).</w:t>
      </w:r>
    </w:p>
    <w:p>
      <w:r>
        <w:t>3.4.1. Selon l'art. 15 CP, quiconque, de manière contraire au droit, est attaqué ou menacé d'une attaque imminente a le droit de repousser l'attaque par des moyens proportionnés aux circonstances.</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ss ; arrêts du Tribunal fédéral 6B_600/2014 du 23 janvier 2015 consid. 5.1 non publié in ATF 141 IV 61 et 6B_632/2011 du 19 mars 2012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w:t>
      </w:r>
    </w:p>
    <w:p>
      <w:r>
        <w:t>3.4.2.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 Zurich 2011, n. 555, p. 189).</w:t>
      </w:r>
    </w:p>
    <w:p>
      <w:r>
        <w:t>3.4.3. De jurisprudence constante,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w:t>
      </w:r>
    </w:p>
    <w:p>
      <w:r>
        <w:t>- 33/50 - P/1323/2014</w:t>
      </w:r>
    </w:p>
    <w:p>
      <w:r>
        <w:t>3.4.4. La défense doit en outre apparaître proportionnée au regard de l'ensemble des circonstances.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 ATF 107 IV 12 consid. 3 p. 15 ; 102 IV 65 consid. 2a p. 68).</w:t>
      </w:r>
    </w:p>
    <w:p>
      <w:r>
        <w:t>3.4.5.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ni le fait de prévoir l'attaque et de s'y préparer, sans toutefois y inciter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w:t>
      </w:r>
    </w:p>
    <w:p>
      <w:r>
        <w:t>3.4.6. D'un point de vue subjectif, la légitime défense implique que l'auteur agisse dans le but de se défendre contre une attaque. Il n'est cependant pas nécessaire que celui qui se défend soit conscient du résultat de ses actes de défense et le veuille. Souvent, la personne se défend en le sachant et en le voulant, mais sans avoir la volonté de porter atteinte au bien juridique d'autrui. Il serait choquant, et absurde, de ne pas la mettre au bénéfice de la légitime défense lorsqu'elle a blessé ou tué son attaquant, alors qu'elle devrait être libérée si elle avait voulu que le même geste de défense cause une blessure ou la mort. La légitime défense n'est ainsi pas limitée aux infractions intentionnelles, mais elle doit également être admise en cas d'infraction par négligence (ATF 104 IV 1 consid. a. p. 1 ss ; ATF 79 IV 148 consid. 1 p. 151 ; arrêt du Tribunal fédéral 6B_549/2012 du 12 avril 2013 consid. 1.3.1).</w:t>
      </w:r>
    </w:p>
    <w:p>
      <w:r>
        <w:t>3.5.1. En l'espèce, il est constant que c'est le coup de poing au visage porté par l'appelant qui a fait tomber, de toute sa hauteur, la victime, laquelle est décédée quelques heures plus tard des suites de ses blessures. La thèse d'une chute sans intervention extérieure, suggérée uniquement par le témoin S______, doit être</w:t>
      </w:r>
    </w:p>
    <w:p>
      <w:r>
        <w:t>- 34/50 - P/1323/2014 écartée, car en contradiction manifeste avec l'ensemble des éléments du dossier. L'appelant ne la soutient du reste pas.</w:t>
      </w:r>
    </w:p>
    <w:p>
      <w:r>
        <w:t>Selon les légistes et les témoins P______ et Q______, ce coup a été administré avec force et était particulièrement puissant, au point que la victime en a été étourdie, en réalité en a perdu connaissance.</w:t>
      </w:r>
    </w:p>
    <w:p>
      <w:r>
        <w:t>Les rapports de causalité naturelle et adéquate entre le coup et le décès sont donnés. Sans ce coup, la victime n'aurait pas chuté de toute sa hauteur et sa tête n'aurait pas heurté si fort l'asphalte. S'il avait été moins violent, celle-ci n'aurait pas été assommée et aurait accompli les gestes instinctifs et automatiques de protection. Il est enfin dans le cours ordinaire des choses, qu'un violent coup au visage est susceptible d'assommer et de mettre une personne "KO" et qu'une chute sur l'asphalte la tête la première est de nature à causer la mort, surtout si elle n'est pas amortie.</w:t>
      </w:r>
    </w:p>
    <w:p>
      <w:r>
        <w:t>Par son comportement, le prévenu a gravement violé son devoir de prudence commandant de ne pas frapper le visage d'autrui de coups de poing violents. S'il n'a pas voulu ou envisagé le risque de décès de la victime, il a agi par négligence, en ce sens qu'il a clairement excédé dans ses actes les limites du risque admissible.</w:t>
      </w:r>
    </w:p>
    <w:p>
      <w:r>
        <w:t>Compte tenu de son goût pour les sports de combat, de sa carrure correspondant aux entraînements de musculation dont il a fait état, de sa force, qu'il augmentait en consommant des produits anabolisants, et de son passé bagarreur, l'appelant avait une connaissance plus approfondie que la moyenne de la violence physique et, partant, des risques de "KO" liés à des coups portés au visage. Il savait également que contrairement aux coups échangés dans des salles, sur des matelas qui amortissent les chutes, les coups dans la rue sont bien plus dangereux, vu la nature de la surface (cf. aussi supra 2.2.).</w:t>
      </w:r>
    </w:p>
    <w:p>
      <w:r>
        <w:t>L'appelant s'est ainsi rendu coupable d'homicide par négligence.</w:t>
      </w:r>
    </w:p>
    <w:p>
      <w:r>
        <w:t>3.5.2. L'appelant ne saurait être suivi lorsqu'il soutient qu'il a tout au plus envisagé d'infliger des lésions corporelles simples.</w:t>
      </w:r>
    </w:p>
    <w:p>
      <w:r>
        <w:t>Certes, le traumatisme crânio-cérébral sévère dont a souffert la victime ne résulte pas directement du coup de poing mais bien plutôt du choc de la tête contre l'asphalte (cf. les conclusions des légistes), qui a notamment provoqué une fracture de l'os occipital et un mécanisme de compression du cerveau dans la voûte crânienne. Toutefois, sans le coup de poing, la victime ne serait pas tombée et il est incontesté que les lésions subies étaient graves.</w:t>
      </w:r>
    </w:p>
    <w:p>
      <w:r>
        <w:t>- 35/50 - P/1323/2014</w:t>
      </w:r>
    </w:p>
    <w:p>
      <w:r>
        <w:t>Sur le plan subjectif, toute personne qui frappe avec force et vitesse au visage une personne accepte de causer des lésions corporelles, à tout le moins simples, même si la victime ne chute pas.</w:t>
      </w:r>
    </w:p>
    <w:p>
      <w:r>
        <w:t>Un homme avec la corpulence de l'appelant, qui s'entraîne à augmenter sa puissance et qui pratique les sports de combat en dilettante sait aussi qu'un violent coup de poing au visage de sa part peut provoquer la chute de la victime. Il sait aussi que si la victime chute sur l'asphalte, en particulier avec la tête la première, elle peut se blesser grièvement.</w:t>
      </w:r>
    </w:p>
    <w:p>
      <w:r>
        <w:t>Avec les premiers juges, il convient ainsi de retenir que l'appelant, vu sa force, savait qu'en frappant avec violence la victime au visage, il prenait le risque de causer sa chute instantanée et que ce type de chute, avec vitesse, peut engendrer des lésions graves, notamment à la tête, quelle qu'en soit, au final, la nature exacte. Le fait que l'appelant n'ait porté que deux coups, dont un seul a atteint la victime, et qu'il ne se soit pas acharné sur elle, permet uniquement d'écarter la thèse du meurtre par dol éventuel.</w:t>
      </w:r>
    </w:p>
    <w:p>
      <w:r>
        <w:t>Le verdict de culpabilité sera ainsi confirmé en tant qu'il reconnaît l'appelant coupable de lésions corporelles graves par dol éventuel.</w:t>
      </w:r>
    </w:p>
    <w:p>
      <w:r>
        <w:t>3.5.3. L'appelant soutient qu'il a agi par légitime défense. En l'occurrence, après la première partie de la bagarre qui s'est terminée par l'intervention des videurs, la victime s'est éloignée, a ôté sa veste et s'est placée au milieu de la route, en position de garde et avec les poings levés. Selon l'appelant, elle aurait aussi tenu des propos destinés à le provoquer ("tu vas voir sale gamin, tu vas voir"), ce qui est possible, mais cela ne signifie pas encore que le prévenu aurait fait l'objet d'une attaque imminente.</w:t>
      </w:r>
    </w:p>
    <w:p>
      <w:r>
        <w:t>L'appelant a rejoint la victime et la bagarre a repris, avec un échange rapide des coups de part et d'autre, de sorte que l'appelant était à la fois attaquant et attaqué (arrêt du Tribunal fédéral 6B_325/2012 du 27 août 2012 consid. 1.5) et n'était par conséquent pas en état de légitime défense ni préalablement à l'altercation ni durant celle-ci. A cet égard, il sera relevé que les témoins P______ et Q______ ont tous deux affirmé qu'une fois au milieu de la chaussée, les deux hommes avaient immédiatement recommencé à se battre, ce qui met à mal la version de l'appelant selon laquelle il voulait juste discuter et apaiser la situation. Une telle réaction pacifique et mesurée n'est du reste pas plausible dans le contexte et contraste singulièrement avec le tempérament de l'appelant, tel qu'il se manifestait à l'époque des faits, confirmé par l'expertise psychiatrique et ses antécédents de violence.</w:t>
      </w:r>
    </w:p>
    <w:p>
      <w:r>
        <w:t>- 36/50 - P/1323/2014</w:t>
      </w:r>
    </w:p>
    <w:p>
      <w:r>
        <w:t>De plus, l'appelant était d'emblée en situation de supériorité et les témoins n'ont pas évoqué qu'il se serait, à un moment ou à un autre, trouvé en difficulté. Enfin, comme exposé précédemment, l'appelant a infligé le coup fatal avec force et précision, pour faire mal, et non pas pour se défendre.</w:t>
      </w:r>
    </w:p>
    <w:p>
      <w:r>
        <w:t>Pour l'ensemble de ces motifs, l'appelant ne saurait être mis au bénéfice de la légitime défense.</w:t>
      </w:r>
    </w:p>
    <w:p>
      <w:r>
        <w:rPr>
          <w:b/>
        </w:rPr>
        <w:t>E. 4</w:t>
      </w:r>
    </w:p>
    <w:p>
      <w:r>
        <w:t>4.1.1. Aux termes de l'art. 180 al. 1 CP, celui qui, par une menace grave, aura alarmé ou effrayé une personne sera, sur plainte, puni d'une peine privative de liberté de trois ans au plus ou d'une peine pécuniaire.</w:t>
      </w:r>
    </w:p>
    <w:p>
      <w:r>
        <w:t>La réalisation de deux conditions est nécessaire : il faut d'une part que l'auteur ait émis une menace grave et, d'autre part, que la victime ait été alarmée ou effrayée (ATF 99 IV 212 consid. 1a). Par menace, il faut entendre que l'auteur, par ses paroles ou son comportement, fait volontairement redouter à la victime la survenance d'un préjudice (ATF 122 IV 97 consid. 2b). Il doit évoquer la survenance future d'un événement préjudiciable dont la réalisation dépend de sa volonté (ATF 106 IV 125 consid. 2a). La victime doit en sus avoir été effectivement alarmée ou effrayée par la menace grave, soit croire à la possibilité de la réalisation du préjudice annoncé et ressentir de la peur compte tenu de la gravité de ce dernier. Il ne suffit pas que le destinataire de la menace se soit senti menacé : s'il n'a pas conçu de crainte, il n'y a tout au plus qu'une tentative de menace (ATF 99 IV 212 consid. 1a). L'infraction est en outre intentionnelle, l'auteur devant avoir eu la conscience et la volonté, par dol éventuel à tout le moins, de proférer des menaces de façon à susciter objectivement la crainte de la victime (ATF 99 IV 212 consid. 1a).</w:t>
      </w:r>
    </w:p>
    <w:p>
      <w:r>
        <w:t>4.1.2. Avec les premiers juges, la CPAR retient que l'appelant a bien tenu les propos menaçants rapportés par la plaignante F______, dont la version concorde sur ce point avec celle du témoin H______, qui a affirmé que l'appelant avait craché au visage de son amie, l'avait traitée de sale pute et menacé de la "fracasser".</w:t>
      </w:r>
    </w:p>
    <w:p>
      <w:r>
        <w:t>Il n'y a pas lieu de douter de ces déclarations, fournies par un témoin direct de la scène, qui n'avait pas de parti pris à l'encontre du prévenu et qui n'a du reste pas voulu porter plainte contre lui. Ce témoin n'a d'ailleurs pas corroboré l'intégralité des déclarations de son amie, en particulier quant au fait que l'appelant aurait foncé sur la plaignante avec sa voiture, ce qui tend à montrer que les deux femmes ne se sont pas concertées.</w:t>
      </w:r>
    </w:p>
    <w:p>
      <w:r>
        <w:t>- 37/50 - P/1323/2014</w:t>
      </w:r>
    </w:p>
    <w:p>
      <w:r>
        <w:t>Il ne fait pas de doute que menacer quelqu'un de le "fracasser" ou de le "défigurer" - comme soutenu par la plaignante - constitue une menace grave à l'intégrité physique. Le comportement de l'appelant dans son ensemble, qui a rejoint la plaignante en courant et a fait précéder la menace de crachats et d'injures, était objectivement alarmant. En relevant à voix haute le numéro de plaque d'immatriculation de la voiture du témoin, l'intéressé, visiblement hors de lui pour un motif aussi futile qu'une place de parking, a en outre montré qu'il était déterminé à retrouver les deux femmes et mettre ainsi sa menace à exécution.</w:t>
      </w:r>
    </w:p>
    <w:p>
      <w:r>
        <w:t>Il n'y a pas non plus lieu de douter du fait que la plaignante, qui s'est spontanément présentée à la police le jour des faits, a été sincèrement effrayée par l'attitude violente du prévenu et n'a pas été tranquille pendant quelques mois, au point de modifier ses habitudes (courses en France).</w:t>
      </w:r>
    </w:p>
    <w:p>
      <w:r>
        <w:t>Enfin, l'appelant a agi intentionnellement, son comportement montrant qu'il a voulu faire peur à la victime.</w:t>
      </w:r>
    </w:p>
    <w:p>
      <w:r>
        <w:t>Le verdict de culpabilité sera ainsi entièrement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w:t>
      </w:r>
    </w:p>
    <w:p>
      <w:r>
        <w:t>- 38/50 - P/1323/2014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5.1.2. 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cette disposition ne constitue qu’un critère parmi d’autres pour déterminer la faute liée à l’acte, et non pas un facteur qui interfère directement sur la peine ; la réduction de la peine n’est ainsi que la conséquence de la faute plus légère (ATF 136 IV 55 consid. 5.5, 5.6 et 6.1 ; arrêt du Tribunal fédéral 6B_741/2010 du 9 novembre 2010 consid. 3.1.2). Dès lors, le juge doit d’abord décider, sur la base des constatations de fait de l’expertise, dans quelle mesure la responsabilité pénale de l’auteur doit être restreinte sur le plan juridique et comment cette diminution de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ainsi qu’en raison d’une éventuelle tentative selon l’art. 22 al. 1 CP (ATF 136 IV 55 consid. 5.5 p. 59s ; arrêts du Tribunal fédéral 6B_284/2012 du 29 octobre 2012 consid. 4.1.6, 6B_77/2012 du 18 juin 2012 consid. 1.2.1 et 6B_741/2010 du</w:t>
      </w:r>
    </w:p>
    <w:p>
      <w:r>
        <w:rPr>
          <w:b/>
        </w:rPr>
        <w:t>E. 5.2</w:t>
      </w:r>
    </w:p>
    <w:p>
      <w:r>
        <w:t>En l'espèce, l'appelant s'en est violemment pris à l'intégrité corporelle de la victime, entraînant sa mort, soit aux biens juridiques les plus importants de notre ordre juridique. Il a frappé un homme qu'il connaissait, un ami de son père, avec lequel il n'avait aucun contentieux.</w:t>
      </w:r>
    </w:p>
    <w:p>
      <w:r>
        <w:t>Les motifs à l'origine de la bagarre, en particulier les propos tenus par la victime à l'égard du père de l'appelant, n'étaient objectivement guère offensants, notamment l'expression "grande gueule" et apparaissent futiles. A décharge il sera toutefois retenu que la victime a aussi alimenté la bagarre, en assénant un coup de tête en réaction aux insultes de l'appelant et en l'invitant à la rejoindre au milieu de la chaussée pour poursuivre la bagarre, alors que les videurs étaient intervenus pour calmer la situation. Le coup fatal porté doit ainsi être inséré dans ce contexte particulier, qui n'est pas celui de l'agression unilatérale et purement gratuite d'un quidam pour un prétendu regard de travers.</w:t>
      </w:r>
    </w:p>
    <w:p>
      <w:r>
        <w:t>Le coup fatal a été asséné avec violence et précision, dans un accès de colère non maîtrisée. Irrité par l'attitude de son adversaire et le fait qu'il venait de trébucher, il a voulu lui donner une leçon, au mépris de son intégrité physique, ce qui dénote une propension à la violence caractérisée et une énergie criminelle certaine.</w:t>
      </w:r>
    </w:p>
    <w:p>
      <w:r>
        <w:t>Sur le plan subjectif, la faute est atténuée par le fait que les lésions corporelles graves ont été infligées par dol éventuel, et non pas par dol direct, et que l'homicide a été commis par négligence.</w:t>
      </w:r>
    </w:p>
    <w:p>
      <w:r>
        <w:t>- 40/50 - P/1323/2014</w:t>
      </w:r>
    </w:p>
    <w:p>
      <w:r>
        <w:t>De plus, par l'effet conjugué de l'alcool et du trouble de la personnalité, la responsabilité pénale de l'appelant était très légèrement restreinte lors de l'agression de G______, selon les conclusions cohérentes et étayées des experts psychiatres, desquelles il n'y a pas lieu de s'écarter.</w:t>
      </w:r>
    </w:p>
    <w:p>
      <w:r>
        <w:t>Cette légère diminution de responsabilité a un effet légèrement atténuant sur la faute.</w:t>
      </w:r>
    </w:p>
    <w:p>
      <w:r>
        <w:t>Au vu de ce qui précède, la faute de l'appelant se situe entre moyennement grave et grave. Compte tenu du concours idéal entre les deux infractions précitées, dans le cadre d'un seul et même acte, une peine privative de liberté de trois ans représenterait la sanction adéquate, étant rappelé que les lésions corporelles graves sont passibles d'une peine privative de liberté allant jusqu'à dix ans.</w:t>
      </w:r>
    </w:p>
    <w:p>
      <w:r>
        <w:t>Il y a aussi lieu de tenir compte du fait que l'appelant a encore porté atteinte à l'honneur et à la liberté de la plaignante F______, pour un motif aussi futile qu'une place de stationnement, ce qui est révélateur de sa faible tolérance à la frustration, et a enfreint les règles sur la circulation routière, en roulant sous retrait du permis de conduire, adoptant un comportement irresponsable.</w:t>
      </w:r>
    </w:p>
    <w:p>
      <w:r>
        <w:t>Sur le plan subjectif, il convient de tenir compte, à charge, du fait que l'appelant a pris la fuite après les faits. A décharge, il sera retenu qu'il s'est spontanément présenté à la police le lendemain, qu'il a immédiatement reconnu être l'homme qui avait frappé la victime et qu'il a bien collaboré, fournissant un récit constant et jugé crédible. Il a certes eu tendance à rejeter à tout le moins une partie de la faute sur la victime et à estimer qu'il avait agi dans un état de légitime défense, ce qui n'a pas été retenu, mais les regrets exprimés paraissent sincères tout comme la tristesse et l'empathie ressentie pour la victime et sa famille.</w:t>
      </w:r>
    </w:p>
    <w:p>
      <w:r>
        <w:t>L'appelant a de très nombreux antécédents judiciaires, dont certains sont spécifiques pour ce qui est des menaces, et qui dénotent qu'à l'époque des faits il était installé dans la délinquance. Ils portent tous sur des faits antérieurs à la présente affaire.</w:t>
      </w:r>
    </w:p>
    <w:p>
      <w:r>
        <w:t>L'appelant s'est bien comporté depuis sa sortie de prison et a entrepris des efforts concrets et sincères pour changer son mode de vie. Il est abstinent à l'alcool, a changé de fréquentations et suit avec assiduité une thérapie axée sur la gestion des émotions et de l'impulsivité. Ses projets de réinsertion sont documentés et il a poursuivi ses efforts au cours de la procédure d'appel.</w:t>
      </w:r>
    </w:p>
    <w:p>
      <w:r>
        <w:t>L'ensemble de ces éléments positifs a un effet atténuant sur la peine.</w:t>
      </w:r>
    </w:p>
    <w:p>
      <w:r>
        <w:t>- 41/50 - P/1323/2014</w:t>
      </w:r>
    </w:p>
    <w:p>
      <w:r>
        <w:t>En définitive, la peine privative de liberté de trois ans évoquée ci-dessus, qui doit être majorée du fait du concours d'infractions avec les menaces et l'infraction à la LCR dans un contexte distinct, sera atténuée au vu des éléments favorables liés à l'auteur rappelés ci-dessus, même si la faute reste le critère prépondérant. Enfin, cette peine n'est pas complémentaire à celle fixée par le Tribunal de Bourg-en-Bresse, vu le changement de jurisprudence intervenu dans l'intervalle.</w:t>
      </w:r>
    </w:p>
    <w:p>
      <w:r>
        <w:t>Pour la CPAR, une peine privative de liberté de trois ans tient adéquatement compte de l'ensemble des éléments qui précèdent et sera prononcée.</w:t>
      </w:r>
    </w:p>
    <w:p>
      <w:r>
        <w:t>Celle de 60 jours-amende à CHF 10.- pour injure, non contestée ni dans son principe ni dans sa quotité, le sera également. 6. 6.1.1.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t>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w:t>
      </w:r>
    </w:p>
    <w:p>
      <w:r>
        <w:t>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(ATF 134 IV 1 consid. 5.6).</w:t>
      </w:r>
    </w:p>
    <w:p>
      <w:r>
        <w:t>6.1.2.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La</w:t>
      </w:r>
    </w:p>
    <w:p>
      <w:r>
        <w:t>- 42/50 - P/1323/2014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 du Tribunal fédéral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w:t>
      </w:r>
    </w:p>
    <w:p>
      <w:r>
        <w:t>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La coopération et les regrets sincères, qui constituent des facteurs d'appréciation de sa culpabilité (art. 47 et 48 let. d CP), ne suffisent pas à faire apparaître les circonstances comme particulièrement favorables (arrêt du Tribunal fédéral 6B_100/2016 du 19 octobre 2016 consid. 2.4.1 et les références citées).</w:t>
      </w:r>
    </w:p>
    <w:p>
      <w:r>
        <w:t>Lorsque l'hypothèse visée par l'art. 42 al. 2 CP est réalisée, un sursis partiel au sens de l'art. 43 CP est exclu (arrêt du Tribunal fédéral 6B_352/2014 précité).</w:t>
      </w:r>
    </w:p>
    <w:p>
      <w:r>
        <w:t>6.2.1. A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Cela étant, ce n'est pas à l'expert, mais bien au juge qu'il incombe de résoudre les questions juridiques qui se posent, dans le</w:t>
      </w:r>
    </w:p>
    <w:p>
      <w:r>
        <w:t>- 43/50 - P/1323/2014 complexe de faits objet de l'expertise (ATF 118 Ia 144 consid. 1c et les références citées).</w:t>
      </w:r>
    </w:p>
    <w:p>
      <w:r>
        <w:t>6.2.2.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134 IV 1 consid. 3.1 ; arrêts 6B_94/2015 du 24 septembre 2015 consid. 1.1 ; 6B_71/2012 du 21 juin 2012 consid. 6).</w:t>
      </w:r>
    </w:p>
    <w:p>
      <w:r>
        <w:t>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 6B_1048/2010 du 11 juin 2011 consid. 6.2 et les références citées).</w:t>
      </w:r>
    </w:p>
    <w:p>
      <w:r>
        <w:t>6.3.1. Conformément à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6B_423/2013 du 27 juin 2013 consid. 5.1. et les références citées). Dans ce contexte également, les autorités cantonales disposent d'un large pouvoir d'appréciation et le Tribunal fédéral ne considère que le droit fédéral a été violé que lorsque le juge en a abusé (ATF 95 IV 121 consid. 1 ; arrêt 6B_187/2015 du 28 avril 2015 consid. 5.5 et les références citées).</w:t>
      </w:r>
    </w:p>
    <w:p>
      <w:r>
        <w:t>6.3.2. 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(ATF 130 IV 1 consid. 2.1 p. 3 ; arrêt 6B_166/2016 du 7 juillet 2016 consid. 4.2). Les règles de conduite imposées en même temps que le sursis et visant à prévenir un risque de récidive peuvent s'avérer déterminantes dans l'établissement du pronostic (MICHEL DUPUIS ET AL., Petit</w:t>
      </w:r>
    </w:p>
    <w:p>
      <w:r>
        <w:t>- 44/50 - P/1323/2014 commentaire du Code pénal, 2e éd., 2012, n° 11 ad art. 42 ; ATF 128 IV 193 consid. 3c p. 200).</w:t>
      </w:r>
    </w:p>
    <w:p>
      <w:r>
        <w:t>6.4. La peine privative de liberté de trois ans est en l'espèce compatible avec l'octroi du sursis partiel.</w:t>
      </w:r>
    </w:p>
    <w:p>
      <w:r>
        <w:t>L'appelant a de très nombreux antécédents judiciaires, mais qui portent sur des faits différents de ceux du 23 janvier 2014, dont une condamnation de 2012 à une peine privative de liberté de 10 mois, soit dans les cinq ans qui ont précédé la commission des infractions en cause. Il présente aussi un risque de récidive de comportements violents, en particulier lorsqu'il est sous l'emprise de l'alcool, lequel n'a toutefois pas été qualifié d'élevé par les experts psychiatres et qui peut être atténué par un traitement ambulatoire et l'abstinence.</w:t>
      </w:r>
    </w:p>
    <w:p>
      <w:r>
        <w:t>Depuis sa libération provisoire en décembre 2014, moyennant mesures de substitution, l'appelant a entrepris des efforts assidus et concrets pour modifier son comportement. Il s'est engagé sérieusement dans un travail thérapeutique et est resté abstinent à l'alcool, selon les contrôles effectués. Il a aussi débuté une activité professionnelle deux semaines après sa libération et s'est efforcé de travailler depuis lors.</w:t>
      </w:r>
    </w:p>
    <w:p>
      <w:r>
        <w:t>L'appelant a été sincèrement affecté par cette affaire tragique et n'a plus commis d'infractions à teneur du dossier depuis sa sortie de prison. Il dit avoir aussi abandonné les mauvaises fréquentations et ne plus être impliqué dans des bagarres.</w:t>
      </w:r>
    </w:p>
    <w:p>
      <w:r>
        <w:t>Le cadre strict imposé par les mesures de substitution - conjugué à une prise de conscience - s'est ainsi avéré efficace, de sorte qu'il convient de considérer, dans l'établissement du pronostic, que des règles de conduite calquées sur ces mesures, en particulier la poursuite d'un travail thérapeutique, sont de nature à limiter considérablement le risque de récidive, si elles sont imposées en même temps que le sursis.</w:t>
      </w:r>
    </w:p>
    <w:p>
      <w:r>
        <w:t>Il s'agit là de circonstances particulièrement favorables, qui font contrepoids aux éléments défavorables précédemment évoqués.</w:t>
      </w:r>
    </w:p>
    <w:p>
      <w:r>
        <w:t>Aussi, une mesure de sursis partiel, assortie d'un long délai d'épreuve et d'une assistance de probation, représente la solution la plus proportionnée en l'espèce, un traitement ambulatoire au sens de l'art. 63 CP n'apparaissant pas nécessaire.</w:t>
      </w:r>
    </w:p>
    <w:p>
      <w:r>
        <w:t>- 45/50 - P/1323/2014</w:t>
      </w:r>
    </w:p>
    <w:p>
      <w:r>
        <w:t>La partie ferme sera fixée à 18 mois, soit au maximum légal, pour tenir adéquatement compte de la faute, et le délai d'épreuve à 4 ans, ce choix présentant aussi pour avantage de laisser une relativement longue partie de peine suspendue, ce qui constitue une sérieuse épée de Damoclès venant compléter les mesures visant à limiter le risque de récidive.</w:t>
      </w:r>
    </w:p>
    <w:p>
      <w:r>
        <w:t>Une assistance de probation sera instituée, obligation étant faite à l'appelant de se soumettre à un suivi thérapeutique régulier, tel que préconisé par l'expertise psychiatrique, axé sur la gestion de l'impulsivité et de l'agressivité, et de fournir au SPI, tous les trois mois, une attestation de suivi, laquelle devra intégrer des contrôles aléatoires d'abstinence aux drogues, selon une échéance à tout le moins mensuelle. Ce traitement pourra être poursuivi auprès de la Fondation AC______. L'appelant aura aussi l'obligation de tenir le SPI informé de sa situation professionnelle, en lui fournissant mensuellement ses fiches de salaire ou tout autre document susceptible d'attester de la réalité et de l'adéquation de ses efforts de réinsertion.</w:t>
      </w:r>
    </w:p>
    <w:p>
      <w:r>
        <w:t>6.5. Au regard de ce qui précède, la CPAR ne voit pas l'utilité de révoquer le sursis octroyé par le Ministère public le ___ 2011, la partie ferme de la peine infligée (18 mois), apparaissant suffisamment dissuasive. 7. Les motifs ayant conduit les premiers juges à prononcer, par décision séparée du 7 juin 2016, le maintien des mesures de substitution préalablement ordonnées, sont toujours d'actualité, ce que l'appelant ne conteste au demeurant pas, de sorte que la mesure sera reconduite mutatis mutandis (ATF 139 IV 277 consid. 2.2 à 2.3) jusqu'à l'entrée en force du présent arrêt. 8. L'appelant, qui succombe partiellement, supportera la moitié des frais de la procédure envers l'Etat (art. 428 CPP).</w:t>
      </w:r>
    </w:p>
    <w:p>
      <w:r>
        <w:rPr>
          <w:b/>
        </w:rPr>
        <w:t>E. 9</w:t>
      </w:r>
    </w:p>
    <w:p>
      <w:r>
        <w:t>L'état de frais de Me B______, défenseur d'office de A______, est adéquat et conforme aux critères applicables, de sorte qu'il sera admis dans sa globalité, sans qu'il ne soit nécessaire d'en reprendre le détail.</w:t>
      </w:r>
    </w:p>
    <w:p>
      <w:r>
        <w:t>L'indemnité sera arrêtée à CHF 3'430.35, correspondant à 11h00 d'activité de chef d'étude, au tarif de CHF 200.-/heure, 5h30 d'activité de collaborateur, au tarif de CHF 125.-/heure, plus la majoration forfaitaire de 10%, vu l'activité déployée en première instance, et l'équivalent de la TVA au taux de 8% en CHF 254.10.</w:t>
      </w:r>
    </w:p>
    <w:p>
      <w:r>
        <w:t>- 46/50 - P/1323/2014 * * * * *</w:t>
      </w:r>
    </w:p>
    <w:p>
      <w:r>
        <w:t>- 47/50 - P/1323/2014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