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AARP/152/2024 vom 7. Mai 2024</w:t>
      </w:r>
    </w:p>
    <w:p>
      <w:r>
        <w:t>GE Cour de justice, 2024-05-07, FR</w:t>
      </w:r>
    </w:p>
    <w:p>
      <w:r>
        <w:rPr>
          <w:b/>
        </w:rPr>
        <w:t xml:space="preserve">Quelle: </w:t>
      </w:r>
      <w:r>
        <w:t>https://mcp.opencaselaw.ch/entscheid/ge_gerichte_AARP_152_2024</w:t>
      </w:r>
    </w:p>
    <w:p>
      <w:r>
        <w:t>FR: GE_GERICHTE AARP/152/2024 du 7 mai 2024</w:t>
      </w:r>
    </w:p>
    <w:p>
      <w:r>
        <w:t>IT: GE_GERICHTE AARP/152/2024 del 7 maggio 2024</w:t>
      </w:r>
    </w:p>
    <w:p>
      <w:pPr>
        <w:pStyle w:val="Heading2"/>
      </w:pPr>
      <w:r>
        <w:t>Erwägungen</w:t>
      </w:r>
    </w:p>
    <w:p>
      <w:r>
        <w:rPr>
          <w:b/>
        </w:rPr>
        <w:t>E. 1</w:t>
      </w:r>
    </w:p>
    <w:p>
      <w:r>
        <w:t>1.1.1. L'art. 410 al. 1 let. a CPP prévoit que toute personne lésée par une ordonnance pénale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La révision ne sert toutefois pas à remédier aux erreurs ou omissions de l'intéressé dans une procédure précédente close par un jugement entré en force (arrêt du Tribunal fédéral 6B_22/2018 du 15 mars 2018 consid. 5 ; A. KUHN / Y. JEANNERET, Commentaire romand du code de procédure pénale, 2ème éd., Bâle 2019, n. 22 ad art. 410). Une révision ne doit pas servir à remettre sans cesse en cause une décision entrée en force, à détourner les dispositions légales sur les délais de recours ou celles sur la restitution desdits délais, voire à introduire des faits non</w:t>
      </w:r>
    </w:p>
    <w:p>
      <w:r>
        <w:t>- 6/10 - P/10131/2022 présentés dans le premier procès en raison d'une négligence procédurale (arrêt du Tribunal fédéral 6B_574/2019 du 9 septembre 2019 consid. 1.2.1). En particulier,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L'abus de droit ne sera cependant admis qu'avec retenue. Il s'agit, dans chaque cas d'examiner, au regard des circonstances de l'espèce, si la demande tend à contourner les voies de droit ordinaires (ATF 145 IV 197 consid. 1.1). 1.1.2. Selon l'art. 410 al. 1 let. b CPP, toute personne lésée par une ordonnance pénale peut en demander la révision si la décision est en contradiction flagrante avec une décision pénale rendue postérieurement sur les mêmes faits. Le motif de révision prévu sous lettre b constitue un motif absolu de révision, en ce sens qu'il implique l'annulation du jugement concerné indépendamment de sa vérité matérielle (ATF 144 IV 121 consid. 1.6). Le juge de la révision n'a pas à décider lequel des deux jugements est matériellement exact. Il importe peu que le second jugement aboutisse à un acquittement ou à une condamnation. Il s'agit d'un cas particulier de révision à raison de faits nouveaux selon l'art. 410 al. 1 let. a CPP (arrêt du Tribunal fédéral 6B_980/2015 du 13 juin 2016 consid. 1.4 et 1.5). Les deux jugements doivent concerner le même complexe de faits (A. KUHN / Y. JEANNERET, op. cit., n. 31 ad art. 410). La contradiction au sens de cette disposition doit porter sur un élément de fait et non pas sur l'application du droit ou sur une modification ultérieure de la jurisprudence ; l'appréciation différente d'une question de droit entre deux autorités ne constitue pas un motif de révision (ATF 148 IV 148 consid. 7.3.3.). Ainsi, cette voie est ouverte,</w:t>
      </w:r>
    </w:p>
    <w:p>
      <w:r>
        <w:t>- 7/10 - P/10131/2022 par exemple, lorsque deux ou plusieurs personnes ont été condamnées pour la même infraction par deux décisions pénales qui sont contradictoires de sorte que, selon les mêmes faits, l'un des condamnés ne peut qu'apparaître innocent au vu de la culpabilité de l'autre (arrêt du Tribunal fédéral 6B_503/2014 du 28 août 2014 consid. 1.4). Contrairement à ce qui prévaut pour la révision visée par l'art. 410 al. 1 let. a CPP, il n'est pas déterminant de savoir si le jugement ultérieur se fonde sur des éléments de fait connus de l'intéressé depuis le début, qu'il a tus durant la première procédure sans motif digne de protection et qu'il aurait pu – par exemple, en formant opposition à une ordonnance pénale – faire valoir dans une procédure ordinaire (arrêt du Tribunal fédéral 6B_980/2015 du 13 juin 2016 consid. 1.4). Est décisive la contrariété entre les décisions (A. KUHN / Y. JEANNERET, op. cit., n. 31 ad art. 410). 1.1.3. L'autorité saisie peut refuser d'entrer en matière lorsque les motifs de révision invoqués sont manifestement non vraisemblables ou infondés ou lorsque la demande de révision apparaît abusive (art. 412 al. 2 CPP ; arrêt du Tribunal fédéral 6B_1126/2019 du 4 novembre 2019 consid. 1.1). 1.2.1. Conformément à l'art. 159 CP, l'employeur qui viole l'obligation d'affecter une retenue de salaire au paiement d'impôts, de taxes, de primes ou de cotisations d'assurance ou à d'autres fins pour le compte de l'employé et porte ainsi atteinte aux intérêts pécuniaires de celui-ci est puni d'une peine privative de liberté de trois ans au plus ou d'une peine pécuniaire.</w:t>
      </w:r>
    </w:p>
    <w:p>
      <w:r>
        <w:t>1.2.2. Il ressort de l'art. 324 ch. 5 que le tiers qui contrevient à son obligation de renseigner et de remettre les objets conformément à l'art. 91 al. 4 de la loi fédérale sur la poursuite pour dettes et la faillite (LP) est puni d'une amende.</w:t>
      </w:r>
    </w:p>
    <w:p>
      <w:r>
        <w:rPr>
          <w:b/>
        </w:rPr>
        <w:t>E. 1.3</w:t>
      </w:r>
    </w:p>
    <w:p>
      <w:r>
        <w:t>En l'espèce, force est de constater que les ordonnances pénales OPMP/9505/2022 du 13 octobre 2022 et OPMP/10239/2023 du 13 novembre 2023 sont contradictoires en ce qu'elles reprochent toutes deux à A______, subséquemment à B______, d'être chacun celui qui a omis de procéder au versement des retenues sur le salaire de la précitée liées à une saisie.</w:t>
      </w:r>
    </w:p>
    <w:p>
      <w:r>
        <w:t>Néanmoins, les périodes pénales visées par ces ordonnances ne sont pas identiques mais consécutives. Il est en effet reproché à A______ d'avoir agi entre les 23 avril 2021 et 23 avril 2022 et à B______ au mois d'avril 2022 et les mois suivants, si bien que les deux ordonnances concernent différents complexes de faits, ce qui exclut l'application de l'art. 410 al. 1 let. b CPP.</w:t>
      </w:r>
    </w:p>
    <w:p>
      <w:r>
        <w:t>- 8/10 - P/10131/2022</w:t>
      </w:r>
    </w:p>
    <w:p>
      <w:r>
        <w:t>Par ailleurs, bien que le demandeur savait, lors de sa première audition à la police déjà, que B______ traitait seule les courriers et avait le contrôle des entrées et sorties d'argent de l'entreprise, il n'a pas jugé utile de faire opposition à l'ordonnance pénale querellée, ce qui aurait permis d'instruire ces faits, en procédant notamment à l'audition de la précitée.</w:t>
      </w:r>
    </w:p>
    <w:p>
      <w:r>
        <w:t>Admettre aujourd'hui la demande en révision reviendrait à permettre au demandeur de contourner la voie de droit ordinaire alors qu'il a négligé de la prendre et du reste exécuté sa peine. La demande doit être qualifiée d'abusive et partant d'irrecevable.</w:t>
      </w:r>
    </w:p>
    <w:p>
      <w:r>
        <w:rPr>
          <w:b/>
        </w:rPr>
        <w:t>E. 2</w:t>
      </w:r>
    </w:p>
    <w:p>
      <w:r>
        <w:t>Vu l'issue de la procédure, le demandeur sera condamné aux frais, lesquels comprennent un émolument de CHF 500.- (art. 428 al. 1 CPP a contrario et art. 14 al. 1 let. e du règlement fixant le tarif des frais en matière pénale [RTFMP]) et ses prétentions en indemnisation seront rejetées (art. 436 al. 4 CPP a contrario). * * * * *</w:t>
      </w:r>
    </w:p>
    <w:p>
      <w:r>
        <w:t>- 9/10 - P/10131/2022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