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AARP/150/2019 vom 2. Mai 2019</w:t>
      </w:r>
    </w:p>
    <w:p>
      <w:r>
        <w:t>GE Cour de justice, 2019-05-02, FR</w:t>
      </w:r>
    </w:p>
    <w:p>
      <w:r>
        <w:rPr>
          <w:b/>
        </w:rPr>
        <w:t xml:space="preserve">Quelle: </w:t>
      </w:r>
      <w:r>
        <w:t>https://mcp.opencaselaw.ch/entscheid/ge_gerichte_AARP_150_2019</w:t>
      </w:r>
    </w:p>
    <w:p>
      <w:r>
        <w:t>FR: GE_GERICHTE AARP/150/2019 du 2 mai 2019</w:t>
      </w:r>
    </w:p>
    <w:p>
      <w:r>
        <w:t>IT: GE_GERICHTE AARP/150/2019 del 2 maggio 2019</w:t>
      </w:r>
    </w:p>
    <w:p>
      <w:pPr>
        <w:pStyle w:val="Heading2"/>
      </w:pPr>
      <w:r>
        <w:t>Erwägungen</w:t>
      </w:r>
    </w:p>
    <w:p>
      <w:r>
        <w:rPr>
          <w:b/>
        </w:rPr>
        <w:t>E. 1.1</w:t>
      </w:r>
    </w:p>
    <w:p>
      <w:r>
        <w:t>La CPAR est l'autorité compétente en matière de révision (art. 21 al. 1 let. b du code de procédure pénale suisse du 5 octobre 2007 [CPP ; RS 312.0] cum art. 130 al. 1 let. a de la loi d'organisation judiciaire [LOJ ; E 2 05]). Lorsque des contraventions font seules l'objet du prononcé attaqué et que l'appel ou la demande de révision ne vise pas une déclaration de culpabilité pour un crime ou un délit, la direction de la procédure statue (art. 129 al. 4 LOJ).</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en révision de l'ordonnance pénale n° 1______ du 14 novembre 2018 est recevable au regard de ces dispositions.</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t>2.1.2. Cette disposition reprend la double exigence posée par l'art. 385 du code pénal suisse du 21 décembre 1937 (CP ; RS 311.0),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w:t>
      </w:r>
    </w:p>
    <w:p>
      <w:r>
        <w:t>- 4/7 - P/3441/2019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Cette jurisprudence, rendue avant l'entrée en vigueur du CPP, garde sa portée (arrêts du Tribunal fédéral 6B_1138/2014 du 16 janvier 2015 consid. 1.3 ; 6B_310/2011 du 20 juin 2011 consid. 1.3).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2e éd., Bâle 2016, n. 2 ad art. 413 et les références citées).</w:t>
      </w:r>
    </w:p>
    <w:p>
      <w:r>
        <w:rPr>
          <w:b/>
        </w:rPr>
        <w:t>E. 2.2</w:t>
      </w:r>
    </w:p>
    <w:p>
      <w:r>
        <w:t>Selon le barème de taxation relatif aux contraventions du canton de Genève, le fait de conduire un véhicule automobile avec pneu(s) en état insuffisant est puni d'une amende d'ordre de CHF 300.-. 2.3.1. En l'espèce, l'ordonnance pénale n° 1______ du Service des contraventions du 14 novembre 2018 a été valablement notifiée à la requérante. Faute d'avoir été</w:t>
      </w:r>
    </w:p>
    <w:p>
      <w:r>
        <w:t>- 5/7 - P/3441/2019 frappée d'opposition dans le délai de dix jours de l'art. 354 al. 1 CPP, elle est entrée en force de chose jugée (art. 354 al. 3 CPP). La requérante n'allègue pas avoir été empêchée de former opposition ni recours dans les délais fixés par la loi. Ainsi, les voies de l'opposition et du recours à la Chambre pénale de recours ne sont plus ouvertes et les conditions de la restitution du délai ne sont pas réalisées. La voie de la révision apparait par conséquent comme le seul moyen de rétablir, cas échéant, une situation conforme au droit. 2.3.2. Sur le fond, il ressort de l'attestation du 18 décembre 2018 que l'état des pneus du véhicule de la requérante n'est pas insuffisant. Le Service des contraventions a condamné la requérante pour des faits qui ne trouvent aucun appui dans le dossier. Parallèlement, il a omis de tenir compte de l'infraction de déplacement d'une voie à l'autre qui a pourtant été à l'origine de l'intervention de la police. En se fiant aux constatations faites par la police et reprises en apparence par le Service des contraventions, la requérante n'avait pas de raison de mettre en cause l'ordonnance pénale qui lui avait été adressée. C'est uniquement lors du changement de ses pneus et après avoir déjà payé l'amende qu'elle s'est rendu compte que ceux-ci étaient en bon état et que l'ordonnance pénale était ainsi erronée. Il s'ensuit que la requérante ignorait l'état correct des pneus au moment du prononcé de l'ordonnance pénale en question. L'état suffisant des pneus constitue donc un fait nouveau ignoré tant par la demanderesse en révision que par le Service des contraventions. L'élément invoqué par la requérante est en outre sérieux, soit susceptible d'influer de manière significative sur la qualification juridique, et de nature à entraîner la modification de la décision querellée en sa faveur, de sorte que la demande en révision doit être admise.</w:t>
      </w:r>
    </w:p>
    <w:p>
      <w:r>
        <w:rPr>
          <w:b/>
        </w:rPr>
        <w:t>E. 3</w:t>
      </w:r>
    </w:p>
    <w:p>
      <w:r>
        <w:t>3.1.1. 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w:t>
      </w:r>
    </w:p>
    <w:p>
      <w:r>
        <w:t>3.1.2. L'art. 415 al. 2 CPP prévoit que si le condamné est acquitté ou que sa peine est réduite, ou si la procédure est classée, le montant des amendes ou des peines pécuniaires perçu en trop lui est remboursé. Les prétentions du prévenu en matière de dommages-intérêts ou de réparation du tort moral sont régies par l'art. 436 al. 4 CPP.</w:t>
      </w:r>
    </w:p>
    <w:p>
      <w:r>
        <w:t>- 6/7 - P/3441/2019 3.2.1. L'état du dossier permet à la CPAR de rendre une nouvelle décision. L'admission de la demande de révision entraîne l'annulation du verdict de culpabilité s'agissant de la conduite d'un véhicule avec pneu(s) en état insuffisant. La requérante sera ainsi acquittée de ce chef. 3.2.2. La restitution du montant de l'amende, soit CHF 300.-, avec intérêts à 5% dès le 14 décembre 2018, sera ordonnée.</w:t>
      </w:r>
    </w:p>
    <w:p>
      <w:r>
        <w:rPr>
          <w:b/>
        </w:rPr>
        <w:t>E. 4</w:t>
      </w:r>
    </w:p>
    <w:p>
      <w:r>
        <w:t>L'émolument fixé par le Service des contraventions dans son ordonnance pénale sera réduit à CHF 80.- (art. 5 let. d du règlement fixant le tarif des frais en matière pénale du 22 décembre 2010 [RTFMP ; RS/GE E 4 10.03]), si bien qu'il convient de restituer les CHF 20.- payés en trop par la requérante. Les frais de la procédure de révision seront laissés à la charge de l'Etat, dans la mesure où la requérante obtient entièrement gain de cause devant la CPAR (art. 428 CPP). * * * * *</w:t>
      </w:r>
    </w:p>
    <w:p>
      <w:r>
        <w:t>- 7/7 - P/3441/2019 PAR CES MOTIFS, LA PRESIDENTE DE LA CHAMBRE PENALE D'APPEL ET DE REVISION :</w:t>
      </w:r>
    </w:p>
    <w:p>
      <w:r>
        <w:t>Reçoit la demande de révision formée par A______ contre l'ordonnance pénale n° 1______ rendue le 14 novembre 2018 par le Service des contraventions. L'admet. Annule cette ordonnance pénale. Et statuant à nouveau : Acquitte A______ du chef d'infraction à l'art. 93 al. 2 en relation avec les art. 29 LCR et 58, 59 et 60 OETV. La reconnaît coupable de violation simple des règles de la circulation routière (art. 90 al. 1 LCR en relation avec les art. 31 LCR et 3 OCR). Condamne A______ à une amende de CHF 160.- et à un émolument d'ordonnance pénale de CHF 80.-. Ordonne le remboursement à A______ de la somme de CHF 320.-, avec intérêts à 5% dès le 14 décembre 2018. Laisse les frais de la procédure de révision à la charge de l'Etat. Notifie le présent arrêt aux parties. Le communique, pour information, à la Direction générale des véhicules. La greffière : Andreia GRAÇA BOUÇA</w:t>
      </w:r>
    </w:p>
    <w:p>
      <w:r>
        <w:t>La présidente : Alessandra CAMBI FAVRE- BULLE</w:t>
      </w:r>
    </w:p>
    <w:p>
      <w:r>
        <w:t>Indication des voies de recours :</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