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AARP/150/2016 vom 8. April 2016</w:t>
      </w:r>
    </w:p>
    <w:p>
      <w:r>
        <w:t>GE Cour de justice, 2016-04-08, FR</w:t>
      </w:r>
    </w:p>
    <w:p>
      <w:r>
        <w:rPr>
          <w:b/>
        </w:rPr>
        <w:t xml:space="preserve">Quelle: </w:t>
      </w:r>
      <w:r>
        <w:t>https://mcp.opencaselaw.ch/entscheid/ge_gerichte_AARP_150_2016</w:t>
      </w:r>
    </w:p>
    <w:p>
      <w:r>
        <w:t>FR: GE_GERICHTE AARP/150/2016 du 8 avril 2016</w:t>
      </w:r>
    </w:p>
    <w:p>
      <w:r>
        <w:t>IT: GE_GERICHTE AARP/150/2016 del 8 aprile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2.1.2.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w:t>
      </w:r>
    </w:p>
    <w:p>
      <w:r>
        <w:t>- 12/21 - P/3969/2015 Tribunal fédéral 6B_157/2011 du 20 septembre 2011 consid. 1.2 et 6B_626/2008 du 11 novembre 2008 consid. 2.1 et les référence citées).</w:t>
      </w:r>
    </w:p>
    <w:p>
      <w:r>
        <w:t>2.1.3. L'art. 139 ch. 1 CP punit d'une peine privative de liberté de cinq ans au plus ou d'une peine pécuniaire, celui qui, pour se procurer ou procurer à un tiers un enrichissement illégitime, aura soustrait une chose mobilière appartenant à autrui dans le but de se l'approprier.</w:t>
      </w:r>
    </w:p>
    <w:p>
      <w:r>
        <w:t>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2.1.4.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w:t>
      </w:r>
    </w:p>
    <w:p>
      <w:r>
        <w:t>- 13/21 - P/3969/2015</w:t>
      </w:r>
    </w:p>
    <w:p>
      <w:r>
        <w:t>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2.2</w:t>
      </w:r>
    </w:p>
    <w:p>
      <w:r>
        <w:t>En l'espèce, il est établi qu'au début du mois d'octobre 2014, sept villas situées dans la campagne genevoise ont été cambriolées durant la nuit.</w:t>
      </w:r>
    </w:p>
    <w:p>
      <w:r>
        <w:t>Plusieurs éléments matériels permettent de retenir l'implication de l'appelant et de O______ dans la commission de ces vols par effraction. Ainsi, l'ADN de ce dernier a été mis en évidence sur le cadre de la fenêtre de la villa de D______ et un bon "Cumulus" provenant du cambriolage de l'habitation G______ a été retrouvé sur l'appelant lors de son interpellation le lendemain de ce vol. Dans la voiture de O______, des outils servant à percer les trous dans les cadres des fenêtres ont été saisis.</w:t>
      </w:r>
    </w:p>
    <w:p>
      <w:r>
        <w:t>En outre, tous ces cas ont ceci de commun qu'ils ont eu lieu entre minuit et l'aube, en présence des occupants des lieux, à l'inverse des cambriolages dits du crépuscule, qui se déroulent lorsque les logements sont vides.</w:t>
      </w:r>
    </w:p>
    <w:p>
      <w:r>
        <w:t>Surtout, l'appelant et O______ ont tous deux activé des antennes proches des lieux des infractions durant trois nuits consécutives, entre le 7 et le 9 octobre 2014, durant les plages horaires correspondantes aux cambriolages. Ces données sont d'autant plus significatives que l'appelant résidait, selon ses dires, à l'hôtel P______ à Ferney- Voltaire, à quelques centaines de mètres seulement de la commune de R______, et qu'il n'avait aucune raison de se trouver en pleine nuit dans les secteurs plus éloignés concernés par les vols. L'exemple le plus frappant est l'activation par les deux comparses, le 8 octobre 2014, entre 04h14 et 04h17, de l'antenne de J______, alors que le cambriolage C______ a eu lieu cette nuit-là dans cette même commune entre 03h00 et 04h00, selon la plainte pénale.</w:t>
      </w:r>
    </w:p>
    <w:p>
      <w:r>
        <w:t>Le fait que l'appelant et O______ se soient contactés mutuellement à plusieurs reprises pendant que leurs raccordements activaient les mêmes antennes est un élément à charge supplémentaire, dès lors que l’utilisation d’un téléphone leur assurait une communication plus discrète qu’une conversation de vive voix et leur permettait aussi de mieux coordonner leurs interventions respectives, lorsque les rôles étaient repartis.</w:t>
      </w:r>
    </w:p>
    <w:p>
      <w:r>
        <w:t>En plus de ces éléments matériels, la CPAR relève que O______ a admis d'entrée de cause être l'auteur d'un certain nombre de cambriolages "à la chignole" perpétrés</w:t>
      </w:r>
    </w:p>
    <w:p>
      <w:r>
        <w:t>- 14/21 - P/3969/2015 dans le canton de Genève en octobre 2014. Après quelques hésitations initiales, il a avoué avoir commis les cambriolages D______, F______, E______, C______, I______, H______ et G______, ajoutant qu'il avait agi avec A______, qui le véhiculait, qui arrachait parfois les cylindres et pénétrait dans les maisons.</w:t>
      </w:r>
    </w:p>
    <w:p>
      <w:r>
        <w:t>Certes, O______ a varié quant au rôle tenu par chacun d'eux dans la commission de ces infractions, minimisant celui de l'appelant lorsqu'il a été confronté à lui. Pour la CPAR, ces dernières déclarations doivent toutefois être relativisées, dès lors que O______, qui avait déjà été jugé à ce moment-là, pouvait, sans prendre aucun risque, exagérer sa part de responsabilité pour réduire d'autant celle de son comparse, dont il pouvait craindre des représailles. En particulier, les dernières déclarations de O______ selon lesquelles il aurait lui-même aussi bien percé les trous dans les cadres des fenêtres qu'arraché les cylindres sont de pure circonstance, étant relevé qu'il était recherché pour avoir commis des cambriolages "à la chignole" dans le canton de Vaud, qu'il avait dans sa voiture les outils adaptés à ce mode d'effraction et qu'il a été précis à cet égard, lors de son audition par la police.</w:t>
      </w:r>
    </w:p>
    <w:p>
      <w:r>
        <w:t>A l'inverse, les déclarations de l'appelant sont dépourvues de toute crédibilité. Il a d'abord contesté s'être retrouvé sur les lieux des cambriolages puis, confronté à l'analyse de la téléphonie, a été contraint d'admettre sa présence sur place, qu'il a justifiée par une explication fantaisiste. L'appelant a aussi menti sur l'origine des bons "Cumulus" retrouvés sur lui et il a fourni des explications divergentes sur leur provenance.</w:t>
      </w:r>
    </w:p>
    <w:p>
      <w:r>
        <w:t>Pour ces motifs, la CPAR retient, avec le premier juge, que l'appelant a commis avec O______ les cambriolages F______, E______, C______, I______, H______ et G______, sa présence sur les lieux étant établie. Ils ont agi ensemble, trois nuits de suite, de manière coordonnée et organisée, ainsi que l'attestent les échanges téléphoniques. S'il est probable que les rôles ont été partagés, l’un restant par exemple à l’extérieur pendant que l’autre pénétrait dans les villas, ainsi que O______ l'a expliqué, leurs agissements n’en relèvent pas moins de la coactivité, chacun voulant et s’associant aux actes de l’autre, du moins en s’en accommodant.</w:t>
      </w:r>
    </w:p>
    <w:p>
      <w:r>
        <w:t>Il est probable que l'appelant soit aussi auteur du cambriolage D______, commis dans un village proche de la frontière et où il a sévi avec son comparse quelques jours plus tard. Cependant, dans la mesure où aucune donnée rétroactive n'atteste formellement de sa présence à J______ dans la nuit du 3 au 4 octobre 2014, il sera acquitté au bénéfice du doute de ce cas.</w:t>
      </w:r>
    </w:p>
    <w:p>
      <w:r>
        <w:t>- 15/21 - P/3969/2015</w:t>
      </w:r>
    </w:p>
    <w:p>
      <w:r>
        <w:rPr>
          <w:b/>
        </w:rPr>
        <w:t>E. 3</w:t>
      </w:r>
    </w:p>
    <w:p>
      <w:r>
        <w:t>L'infraction d'entrée illégale est réalisée à teneur du dossier et il convient de retenir, comme le premier juge, que l'appelant est revenu en Suisse au début du mois d'octobre 2014 puis le 26 juin 2015.</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w:t>
      </w:r>
    </w:p>
    <w:p>
      <w:r>
        <w:rPr>
          <w:b/>
        </w:rPr>
        <w:t>E. 4.2</w:t>
      </w:r>
    </w:p>
    <w:p>
      <w:r>
        <w:t>En l’espèce, la faute de l’appelant est importante. Agissant par appât d’un gain facile à obtenir, il a commis avec son comparse plusieurs cambriolages, en pénétrant par effraction chez des particuliers qui dormaient et dérobant divers objets et valeurs. Il s’en est pris aux biens et à la sphère intime d’autrui, sans égard aux conséquences patrimoniales et psychologiques de ses actes pour ses victimes. Propriétaire de biens immobiliers et au bénéfice d'une bonne éducation selon ses dires, l'appelant n’était pas dans le besoin et aurait pu très bien travailler plutôt que de se livrer à une activité délictueuse. Par ailleurs, ses antécédents sont mauvais, dès lors qu’il a fait l’objet de précédentes condamnations pour des faits similaires. Sa collaboration a été médiocre, puisqu’il a nié l’intégralité des faits retenus à son encontre, malgré les preuves techniques irréfutables recueillies contre lui, allant jusqu'à plaider l'acquittement pour l'infraction d'entrée illégale, alors qu'il avait été refoulé en juillet 2014 et qu'il savait très bien qu'il n'avait pas le droit de revenir en Suisse.</w:t>
      </w:r>
    </w:p>
    <w:p>
      <w:r>
        <w:t>- 16/21 - P/3969/2015</w:t>
      </w:r>
    </w:p>
    <w:p>
      <w:r>
        <w:t>Les diverses infractions retenues entrent en concours (art. 49 al. 1 CP). Les faits à l'origine de cette procédure ayant été commis, pour l'essentiel, avant la précédente condamnation prononcée par le Tribunal de police de l'Est Vaudois, la CPAR retient que si elle avait eu à juger de l'ensemble de ces infractions, une peine privative de liberté de quinze mois aurait constitué la sanction adéquate (art. 49 al. 2 CP). Partant, compte tenu de l'acquittement prononcé pour l'un des cambriolages et du concours réel rétrospectif, la peine privative de liberté sera fixée à sept mois, cette peine étant partiellement complémentaire à celle de huit mois infligée par les tribunaux vaudois le 8 octobre 2014. Compte tenu de la récidive spécifique, c'est à juste titre que le premier juge a révoqué le sursis octroyé le 28 juin 2014 par le Ministère public de Genève, le pronostic étant clairement défavorable.</w:t>
      </w:r>
    </w:p>
    <w:p>
      <w:r>
        <w:rPr>
          <w:b/>
        </w:rPr>
        <w:t>E. 5.1</w:t>
      </w:r>
    </w:p>
    <w:p>
      <w:r>
        <w:t>La détention avant jugement au sens de l'art. 110 al. 7 CP constitue une mesure de contrainte de nature procédurale destinée notamment à garantir le bon déroulement de l'enquête pénale. Tant la détention provisoire que celle pour des motifs de sûreté (art. 220 CPP) correspondent à des détentions avant jugement au sens de cette disposition (M. DUPUIS / B. GELLER / G. MONNIER / L. MOREILLON / C. PIGUET / C. BETTEX / D. STOLL (éds), Code pénal - Petit commentaire, Bâle 2012, n. 39ss ad art. 110).</w:t>
      </w:r>
    </w:p>
    <w:p>
      <w:r>
        <w:rPr>
          <w:b/>
        </w:rPr>
        <w:t>E. 5.2</w:t>
      </w:r>
    </w:p>
    <w:p>
      <w:r>
        <w:t>Aux termes de l'art. 51 CP, le juge impute sur la peine la détention avant jugement subie par l'auteur dans le cadre de l'affaire qui vient d'être jugée ou d'une autre procédure.</w:t>
      </w:r>
    </w:p>
    <w:p>
      <w:r>
        <w:rPr>
          <w:b/>
        </w:rPr>
        <w:t>E. 5.3</w:t>
      </w:r>
    </w:p>
    <w:p>
      <w:r>
        <w:t>Conformément à l'art. 431 al. 2 CPP, en cas de détention provisoire ou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L'imputation de la durée excessive de la détention avant jugement peut être opérée sur toutes les peines quel que soit leur genre, mais, étant donné que les principes déduits de l'art. 51 CP peuvent être transposés en la matière, elle doit obligatoirement d'abord être déduite d'une peine privative de liberté, puis d'une peine pécuniaire et enfin de l'amende (Message relatif à l'unification du droit de la procédure pénale (CPP) du 21 décembre 2005, FF 2006 1057, p. 1314 ; ATF 135 IV 125 consid. 1.3 p. 127 ss ; 133 IV 150 consid. 5 p. 154 ss ; A. KUHN / Y. JEANNERET (éds), Commentaire romand : Code de procédure pénale suisse, Bâle 2011, n. 50 ad art. 429 et n. 16 à 18 ad art. 431 ; L. MOREILLON / A. PAREIN-REYMOND, Code de procédure pénale : CPP</w:t>
      </w:r>
    </w:p>
    <w:p>
      <w:r>
        <w:t>- 17/21 - P/3969/2015 (Petit commentaire), Bâle 2013, n. 12 à 15 ad art. 431 ; A. DONATSCH / T. HANSJAKOB / V. LIEBER (éds), Kommentar zur Schweizerischen Straf- prozessordnung (StPO), Zurich 2010, n. 5 ad art. 431).</w:t>
      </w:r>
    </w:p>
    <w:p>
      <w:r>
        <w:rPr>
          <w:b/>
        </w:rPr>
        <w:t>E. 5.4</w:t>
      </w:r>
    </w:p>
    <w:p>
      <w:r>
        <w:t>En application de cette disposition, et compte tenu des conclusions prises par l'appelant tendant à la réparation de la détention excessive subie, il convient d'imputer les 80 jours de détention avant jugement subis en trop par l'appelant sur les huit mois de peine privative de liberté qui lui ont été infligés le 8 octobre 2014 par le Tribunal de police de l'Est Vaudois.</w:t>
      </w:r>
    </w:p>
    <w:p>
      <w:r>
        <w:rPr>
          <w:b/>
        </w:rPr>
        <w:t>E. 6</w:t>
      </w:r>
    </w:p>
    <w:p>
      <w:r>
        <w:t>C'est à juste titre que le premier juge a confisqué les outils, les téléphones portables et les cartes SIM, tous ces objets ayant servi ou pouvant servir, dans le contexte, à la commission d'infractions (art. 69 CP).</w:t>
      </w:r>
    </w:p>
    <w:p>
      <w:r>
        <w:rPr>
          <w:b/>
        </w:rPr>
        <w:t>E. 7</w:t>
      </w:r>
    </w:p>
    <w:p>
      <w:r>
        <w:t>L'appelant, qui succombe pour l'essentiel, supportera les trois quarts des frais de la procédure d'appel, le solde étant laissé à la charge de l'Etat (art. 428 CPP).</w:t>
      </w:r>
    </w:p>
    <w:p>
      <w:r>
        <w:rPr>
          <w:b/>
        </w:rPr>
        <w:t>E. 8.1</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(let. c) pour un chef d'étude, débours de l'étude inclus. En cas d'assujettissement, l'équivalent de la TVA est versé en sus.</w:t>
      </w:r>
    </w:p>
    <w:p>
      <w:r>
        <w:rPr>
          <w:b/>
        </w:rPr>
        <w:t>E. 8.2</w:t>
      </w:r>
    </w:p>
    <w:p>
      <w:r>
        <w:t>En l'occurrence, considérée dans sa globalité, l'indemnisation requise par le défenseur d'office de l'appelant paraît adéquate et conforme aux principes qui précèdent, de sorte qu'il n'est pas nécessaire de reprendre le détail des postes qui le composent. Aussi, l'indemnité requise de CHF 1'900.- correspondant à 9h30 d'activité au tarif de CHF 200.-/heure sera allouée, à laquelle s'ajoutent l'indemnisation du déplacement à l'audience d'appel par CHF 50.-, la majoration forfaitaire de 20% (CHF 390.-) et l'équivalent de la TVA au taux de 8% en CHF 187.20, pour un total de CHF 2'527.20.</w:t>
      </w:r>
    </w:p>
    <w:p>
      <w:r>
        <w:t>* * * * *</w:t>
      </w:r>
    </w:p>
    <w:p>
      <w:r>
        <w:t>- 18/21 - P/3969/2015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