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AARP/149/2023 vom 17. April 2023</w:t>
      </w:r>
    </w:p>
    <w:p>
      <w:r>
        <w:t>GE Cour de justice, 2023-04-17, FR</w:t>
      </w:r>
    </w:p>
    <w:p>
      <w:r>
        <w:rPr>
          <w:b/>
        </w:rPr>
        <w:t xml:space="preserve">Quelle: </w:t>
      </w:r>
      <w:r>
        <w:t>https://mcp.opencaselaw.ch/entscheid/ge_gerichte_AARP_149_2023</w:t>
      </w:r>
    </w:p>
    <w:p>
      <w:r>
        <w:t>FR: GE_GERICHTE AARP/149/2023 du 17 avril 2023</w:t>
      </w:r>
    </w:p>
    <w:p>
      <w:r>
        <w:t>IT: GE_GERICHTE AARP/149/2023 del 17 aprile 2023</w:t>
      </w:r>
    </w:p>
    <w:p>
      <w:pPr>
        <w:pStyle w:val="Heading2"/>
      </w:pPr>
      <w:r>
        <w:t>Erwägungen</w:t>
      </w:r>
    </w:p>
    <w:p>
      <w:r>
        <w:rPr>
          <w:b/>
        </w:rPr>
        <w:t>E. 1.1</w:t>
      </w:r>
    </w:p>
    <w:p>
      <w:r>
        <w:t>Les appels de A______ et D______ sont recevables pour avoir été interjetés et motivés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t>1.2.1. Selon l’art. 399 al. 1 CPP, la partie annonce l’appel au Tribunal de première instance par écrit ou oralement pour mention au procès-verbal dans le délai de dix jours à compter de la communication du jugement. Elle adresse une déclaration d'appel écrite à la juridiction d'appel dans les 20 jours à compter de la notification du jugement motivé (art. 399 al. 3 CPP). Dans sa déclaration, elle indique si elle entend attaquer le jugement dans son ensemble ou seulement certaines parties (let. a), les modifications du jugement de première instance qu'elle demande (let. b) et ses réquisitions de preuves (let. c). 1.2.2. En l'espèce, l’intimée n'a pas annoncé faire appel du jugement du TP et a formellement renoncé à former appel joint suite aux déclarations d'appel des prévenus. Les conclusions en indemnisation à teneur desquelles elle conclut à une indemnisation en réparation du tort moral sont partant irrecevables.</w:t>
      </w:r>
    </w:p>
    <w:p>
      <w:r>
        <w:rPr>
          <w:b/>
        </w:rPr>
        <w:t>E. 2</w:t>
      </w:r>
    </w:p>
    <w:p>
      <w:r>
        <w:t>2.1.1. 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w:t>
      </w:r>
    </w:p>
    <w:p>
      <w:r>
        <w:t>- 12/23 - P/11226/2020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 2.1.2. L'aveu est une preuve ordinaire qui n'a pas de valeur particulière. Il permet la condamnation de l'auteur lorsque le juge est convaincu qu'il est intervenu sans contrainte et paraît vraisemblable. Face à des aveux, suivis de rétractation, le juge doit se forger une conviction aussi bien sur les premières déclarations du prévenu que sur les nouvelles, valant rétractation, et apprécier les circonstances dans lesquelles celui-ci a modifié ses déclarations initiales (arrêts du Tribunal fédéral 6B_65/2016 du 26 avril 2016 consid. 2.2.1 ; 6B_157/2011 du 20 septembre 2011 consid. 1.2 ; 6B_626/2008 du 11 novembre 2008 consid. 2.1). 2.2.1. Selon l'art. 173 ch. 1 CP, celui qui, en s'adressant à un tiers, aura accusé une personne ou jeté sur elle le soupçon de tenir une conduite contraire à l'honneur, ou de tout autre fait propre à porter atteinte à sa considération, ou aura propagé une telle accusation ou un tel soupçon, sera puni d'une peine pécuniaire de 180 jours-amende au plus. Cette disposition protège la réputation d'être une personne honorable, c'est-à-dire de se comporter comme une personne digne a coutume de le faire selon les conceptions généralement reçues. Il faut donc que l'atteinte fasse apparaître la personne visée comme méprisable (ATF 137 IV 313 consid. 2.1.1 p. 315). L'honneur protégé par le droit pénal est conçu de façon générale comme un droit au respect, qui est lésé par toute assertion propre à exposer la personne visée au mépris en sa qualité d'être humain (ATF 132 IV 112 consid. 2.1 p. 115). En revanche, la réputation relative à l'activité professionnelle ou au rôle joué dans la communauté n'est pas pénalement protégée ; il en va ainsi des critiques qui visent comme tel l'homme de métier, l'artiste, le politicien, même si elles sont de nature à blesser et à discréditer (ATF 119 IV 44 consid. 2a p. 47). Le fait d'accuser une personne d'avoir commis un crime ou un délit intentionnel entre dans les prévisions de l'art. 173 ch. 1 CP (ATF 132 IV 112 consid. 2.2 p. 115 ;</w:t>
      </w:r>
    </w:p>
    <w:p>
      <w:r>
        <w:t>- 13/23 - P/11226/2020 118 IV 248 consid. 2b p. 250 s. ; arrêt du Tribunal fédéral 6B_138/2008 du 22 janvier 2009 consid. 3.1). La diffamation suppose une allégation de fait, et non pas un simple jugement de valeur (ATF 137 IV 313 consid. 2.1.2 p. 315 ; 117 IV 27 consid. 2c p. 29). Dans la discussion politique, l'atteinte à l'honneur punissable ne doit être admise qu'avec retenue et, en cas de doute, niée. La liberté d'expression indispensable à la démocratie implique que les acteurs de la lutte politique acceptent de s'exposer à une critique publique, parfois même violente, de leurs opinions. Il ne suffit ainsi pas d'abaisser une personne dans les qualités politiques qu'elle croit avoir. La critique ou l'attaque porte en revanche atteinte à l'honneur protégé par le droit pénal si, sur le fond ou dans la forme, elle ne se limite pas à rabaisser les qualités de l'homme politique et la valeur de son action, mais est également propre à l'exposer au mépris en tant qu'être humain (ATF 137 IV 313 consid. 2.1.4 p. 316).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l'analyse ne doit pas s'opérer exclusivement en fonction des expressions utilisées, prises séparément, mais selon le sens général qui se dégage du texte pris dans son ensemble (ATF 128 IV 53 consid. 1a). Les propos incriminés dans le cadre de l'art. 173 CP doivent avoir été adressés à un tiers, lequel peut être un avocat, un magistrat ou un fonctionnaire (arrêt du Tribunal fédéral 6B_974/2018 du 20 décembre 2018 consid. 2.3.1). Du point de vue subjectif, il suffit que l'auteur ait eu conscience du caractère attentatoire à l'honneur de ses propos et qu'il les ait néanmoins proférés ; il n'est pas nécessaire qu'il ait eu la volonté de blesser la personne visée (ATF 137 IV 313 consid. 2.1.2, 2.1.3 et 2.1.6 p. 315-317).</w:t>
      </w:r>
    </w:p>
    <w:p>
      <w:r>
        <w:t>2.2.2. Indépendamment de la preuve de la vérité et de la bonne foi (voir infra ch. 2.2.3), les règles générales concernant les faits justificatifs s'appliquent à la diffamation. L'analyse d'un fait justificatif se fait avant celle de la preuve libératoire de l'art. 173 ch. 2 CP. Le fait justificatif fréquemment invoqué dans le cadre de la diffamation est celui des actes autorisés par la loi (art. 14 CP ; M. DUPUIS / L. MOREILLON / C. PIGUET / S. BERGER / M. MAZOU / V. RODIGARI, Petit commentaire du Code pénal, 2ème éd., 2017, n. 49-51 ad art. 173). 2.2.3. Conformément à l'art. 173 ch. 2 CP, même si le caractère diffamatoire des propos est établi, l'inculpé n'encourra aucune peine s'il prouve que les allégations</w:t>
      </w:r>
    </w:p>
    <w:p>
      <w:r>
        <w:t>- 14/23 - P/11226/2020 qu'il a articulées ou propagées sont conformes à la vérité ou qu'il avait des raisons sérieuses de les tenir de bonne foi pour vraies. La preuve de la vérité est apportée lorsque les allégations attentatoires à l'honneur correspondent, pour l'essentiel, à la vérité (ATF 71 IV 187 consid. 2 p. 188 ; arrêts du Tribunal fédéral 6B_333/2008 du 9 mars 2009 consid. 1.3. ; 6B_461/2008 du</w:t>
      </w:r>
    </w:p>
    <w:p>
      <w:r>
        <w:rPr>
          <w:b/>
        </w:rPr>
        <w:t>E. 4</w:t>
      </w:r>
    </w:p>
    <w:p>
      <w:r>
        <w:t>Les appelants, qui succombent, supporteront, conjointement et solidairement, les frais de la procédure d'appel envers l'État, comprenant un émolument de CHF 2'000.- (art. 418 al. 2 et 428 CPP et art. 14 al. 1 let. e du règlement fixant le tarif des frais en matière pénale [RTFMP]). Il ne se justifie pas de revoir la répartition des frais de première instance (art. 428 al. 3 CPP a contrario).</w:t>
      </w:r>
    </w:p>
    <w:p>
      <w:r>
        <w:rPr>
          <w:b/>
        </w:rPr>
        <w:t>E. 5</w:t>
      </w:r>
    </w:p>
    <w:p>
      <w:r>
        <w:t>Au vu l'issue de la procédure pénale, il n'y a pas lieu de faire droit aux conclusions des appelants portant sur une indemnité pour les dépenses occasionnées par leur défense (art. 429 al. 1 let. a CPP a contrario).</w:t>
      </w:r>
    </w:p>
    <w:p>
      <w:r>
        <w:rPr>
          <w:b/>
        </w:rPr>
        <w:t>E. 6</w:t>
      </w:r>
    </w:p>
    <w:p>
      <w:r>
        <w:t>6.1.1. L'art. 433 al. 1 let. a CPP, applicable par renvoi de l'art. 436 al. 1 CPP, permet notamment à la partie plaignante de demander au prévenu une juste indemnité pour</w:t>
      </w:r>
    </w:p>
    <w:p>
      <w:r>
        <w:t>- 19/23 - P/11226/2020 les dépenses obligatoires occasionnées par la procédure lorsqu'elle obtient gain de cause.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p. 107 s. ; arrêt du Tribunal fédéral 6B_549/2015 du 16 mars 2016 consid. 2.3). 6.1.2.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de CHF 350.- pour les collaborateurs (arrêt de la Cour de justice AARP/38/2018 du 26 janvier 2018 consid. 7). 6.1.3. L'art. 418 al. 2 CPP prévoit que l'autorité pénale peut ordonner que les personnes astreintes au paiement des frais répondent solidairement de ceux qu'elles ont occasionnés ensemble. Bien que l'art. 418 CPP n'évoque expressément que les frais de procédure, cette disposition s'applique aussi aux indemnités, dès lors qu'elle fait partie des dispositions générales en la matière (ATF 145 IV 268 consid. 1.2 ; arrêt de la Cour de justice ACPR/140/2013 du 12 avril 2013). Le lien établi par la jurisprudence entre les frais de procédure et les indemnités doit conduire à considérer que, lorsque le juge fait application de l'art. 418 al. 1 CPP et répartit proportionnellement les frais de procédure entre diverses personnes, les indemnités accordées doivent être réparties dans des proportions identiques (ATF 145 IV 268 consid. 1.2). 6.2.1. L'indemnité accordée à l'intimée pour ses frais de défense afférents à la procédure préliminaire et de première instance sera confirmée, étant relevé que les prévenus ne l'ont pas contestée en appel. 6.2.2. En appel, la plaignante, qui obtient intégralement gain de cause, sous réserve de l'irrecevabilité de ses conclusions civiles déjà formulées en première instance, peut demander une indemnité aux prévenus. Les appelants seront condamnés, conjointement et solidairement, à payer à celle-ci les honoraires facturés par son conseil, dont ils n'ont discuté aucun poste. Le taux</w:t>
      </w:r>
    </w:p>
    <w:p>
      <w:r>
        <w:t>- 20/23 - P/11226/2020 horaire de CHF 400.- réclamé par Me F______ pour l'activité de son collaborateur sera toutefois réduit à CHF 350.- pour l'ensemble de l'activité et les frais forfaitaires réclamés de 2% seront retranchés, dès lors qu'ils n'ont pas été motivés ni, a fortiori, prouvés. Il convient d'ajouter la durée des débats d'appel. Ainsi, l'indemnité due à l'intimée sera arrêtée à CHF 4'240.70, correspondant à 11h15 au tarif horaire de CHF 350.- (CHF 3'937.50) et la TVA de 7.7% en CHF 303.20. * * * * *</w:t>
      </w:r>
    </w:p>
    <w:p>
      <w:r>
        <w:t>- 21/23 - P/11226/2020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