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AARP/145/2016 vom 18. April 2016</w:t>
      </w:r>
    </w:p>
    <w:p>
      <w:r>
        <w:t>GE Cour de justice, 2016-04-18, FR</w:t>
      </w:r>
    </w:p>
    <w:p>
      <w:r>
        <w:rPr>
          <w:b/>
        </w:rPr>
        <w:t xml:space="preserve">Quelle: </w:t>
      </w:r>
      <w:r>
        <w:t>https://mcp.opencaselaw.ch/entscheid/ge_gerichte_AARP_145_2016</w:t>
      </w:r>
    </w:p>
    <w:p>
      <w:r>
        <w:t>FR: GE_GERICHTE AARP/145/2016 du 18 avril 2016</w:t>
      </w:r>
    </w:p>
    <w:p>
      <w:r>
        <w:t>IT: GE_GERICHTE AARP/145/2016 del 18 aprile 2016</w:t>
      </w:r>
    </w:p>
    <w:p>
      <w:pPr>
        <w:pStyle w:val="Heading2"/>
      </w:pPr>
      <w:r>
        <w:t>Erwägungen</w:t>
      </w:r>
    </w:p>
    <w:p>
      <w:r>
        <w:rPr>
          <w:b/>
        </w:rPr>
        <w:t>E. 1</w:t>
      </w:r>
    </w:p>
    <w:p>
      <w:r>
        <w:t>La recevabilité de l'appel a déjà été constatée dans les arrêts précédents, sans qu'il ne faille y revenir en l'espèce.</w:t>
      </w:r>
    </w:p>
    <w:p>
      <w:r>
        <w:rPr>
          <w:b/>
        </w:rPr>
        <w:t>E. 2</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 du Tribunal fédéral 6B_534/2011 du 5 janvier 2012 consid. 1.2).</w:t>
      </w:r>
    </w:p>
    <w:p>
      <w:r>
        <w:t>- 6/16 - P/17550/2008</w:t>
      </w:r>
    </w:p>
    <w:p>
      <w:r>
        <w:rPr>
          <w:b/>
        </w:rPr>
        <w:t>E. 3.1</w:t>
      </w:r>
    </w:p>
    <w:p>
      <w:r>
        <w:t>L'art. 448 al. 1 CPP prévoit que les procédures pendantes au moment de l'entrée en vigueur du présent code se poursuivent selon le nouveau droit, à moins que les dispositions qui suivent en disposent autrement. Cette norme, qui ne vise expressément que l'application des règles strictement procédurales du nouveau code, exprime la volonté du législateur de substituer le plus rapidement possible aux anciennes les nouvelles règles de procédure et consacre une règle générale de droit transitoire (Message relatif à l'unification du droit de la procédure pénale du 21 décembre 2005, ch. 2.12.2.1, FF 2006 1057 p. 1334).</w:t>
      </w:r>
    </w:p>
    <w:p>
      <w:r>
        <w:t>Les règles relatives à l'indemnisation du prévenu acquitté ne sont cependant pas de cette nature. Elles relèvent, en tant qu'elles définissent une responsabilité et ses conséquences financières, du droit matériel (arrêts du Tribunal fédéral 6B_169/2012 du 25 juin 2012 consid. 2, 6B_618/2011 du 22 mars 2012 consid. 1.2.1 et 6B_428/2011 du 21 novembre 2011 consid. 2.2.2). Or, ni le texte de l'art. 448 al. 1 CPP, ni le principe général qu'il transcrit n'imposent, à eux seuls, une application systématique immédiate du nouveau code aux règles de droit matériel contenues dans celui-ci. Pour ces dernières, la norme est, au contraire, en règle générale, la non-rétroactivité, à défaut d'une règle contraire spécifique (arrêt du Tribunal fédéral 6B_428/2011 du 21 novembre 2011 consid. 2.2.2). En l'absence de toute réglementation inter-temporelle expresse dans le CPP, l'application de l'ancien droit cantonal – pour peu qu'il réglât déjà ces questions de droit matériel – se justifie, en outre, aussi lorsque les actes de procédure qui fondent la prétention en indemnisation ont été effectués sous l'empire de l'ancien droit formel, en raison des rapports existant entre ce régime juridique et la prétention en cause (arrêts du Tribunal fédéral 6B_265/2012 du 10 septembre 2012 consid. 2.2.1 et 6B_618/2011 du 22 mars 2012 consid. 1.2.2).</w:t>
      </w:r>
    </w:p>
    <w:p>
      <w:r>
        <w:t>Selon le Tribunal fédéral, dans la mesure où ils sont étroitement liés à la procédure et aux règles qui la gouvernent, les frais de défense relèvent directement de l'art. 429 al. 1 let. a CPP (ATF 137 IV 352 consid. 1.2 p. 355 ; arrêts du Tribunal fédéral 6B_690/2012 du 4 février 2013 consid. 1.2 et 6B_618/2011 du 22 mars 2012 consid. 1.2.1). Quant aux autres prétentions en réparation du dommage subi à raison d'une procédure pénale achevée avant l'entrée en vigueur du CPP, elles restent soumises au droit matériel cantonal applicable au moment de la procédure pénale (arrêt du Tribunal fédéral 6B_428/2011 du 21 novembre 2011 consid. 2.2.2). Il en va de même d'une procédure pénale qui n'a pas été entièrement régie par l'ancien droit cantonal, mais s'est achevée sous le nouveau droit. Dans ce cas, l'application de l'ancien droit se justifie quand la totalité ou la majeure partie des actes de procédure sous-tendant les prétentions de l'intéressé s'est déroulée sous l'égide de l'ancien droit (arrêt du Tribunal fédéral 6B_668/2012 du 11 avril 2013 consid. 2.4.2). L'autorité de jugement peut ainsi appréhender les actes de procédure en considération du régime de responsabilité qui était en vigueur au moment où ils ont été opérés. Par simplification, l'application immédiate du CPP se justifie toutefois en cas d'enchevêtrement des actes de procédure, à condition qu'il ne soit pas moins</w:t>
      </w:r>
    </w:p>
    <w:p>
      <w:r>
        <w:t>- 7/16 - P/17550/2008 favorable que l'ancien droit (arrêts du Tribunal fédéral 6B_668/2012 du 11 avril 2013 consid. 2.4.2 et 6B_77/2013 du 4 mars 2013 consid. 2.2).</w:t>
      </w:r>
    </w:p>
    <w:p>
      <w:r>
        <w:rPr>
          <w:b/>
        </w:rPr>
        <w:t>E. 3.2</w:t>
      </w:r>
    </w:p>
    <w:p>
      <w:r>
        <w:t>La durée de la procédure, qui s'est échelonnée entre fin 2008 et ce jour, impose d'analyser le droit applicable, dans la mesure où un changement de droit procédural est intervenu au 1er janvier 2011.</w:t>
      </w:r>
    </w:p>
    <w:p>
      <w:r>
        <w:t>Pour rappel, les faits reprochés à A______ datent d'octobre 2008 et le jugement initial du Tribunal de police a été rendu le 25 mai 2010, sous l'égide de l'ancien code de procédure pénale cantonale (ci-après : aCPP-GE) en vigueur à cette date. Un recours au Tribunal fédéral a été interjeté avec succès contre l'arrêt de la Chambre pénale du 16 juin 2011, la compétence de la juridiction d'appel sous l'aCPP-GE découlant des dispositions transitoires du CPP. La procédure qui a suivi, notamment les autres recours au Tribunal fédéral contre les arrêts de la CPAR, se sont entièrement déroulés sous l'égide du CPP.</w:t>
      </w:r>
    </w:p>
    <w:p>
      <w:r>
        <w:t>Le CPP est clairement applicable pour traiter des frais de défense, selon la distinction opérée par le Tribunal fédéral, quelle que soit la période visée. Les éléments invoqués à l'appui du dommage économique sont exclusivement liés à l'interpellation de l'appelant en automne 2008. La compétence de l'aCPP-GE doit en conséquence être admise pour ce volet de ses prétentions. Le choix est plus délicat pour les éléments fondant les prétentions d'A______ en matière de tort moral, lesquels se sont échelonnés entre 2008 et 2016. Ils impactent en conséquence les deux droits de procédure, sans qu'il ne soit possible de discerner lesquels sont majoritairement pertinents. Les développements de la procédure, qui s'est poursuivie bien au-delà de 2011, font qu'il se justifie d'appliquer le CPP pour en traiter, ce d'autant que le CPP est plus favorable à A______ que l'aCPP-GE, particulièrement restrictif en la matière.</w:t>
      </w:r>
    </w:p>
    <w:p>
      <w:r>
        <w:t>i. prise en charge des frais de défense obligatoire</w:t>
      </w:r>
    </w:p>
    <w:p>
      <w:r>
        <w:t>3.3.1 Selon l'art. 429 al. 1 let. a CPP, le prévenu bénéficiant d'une ordonnance de classement a droit à une indemnité pour les dépenses occasionnées par l'exercice raisonnable de ses droits de procédure s'agissant des dépenses du prévenu pour un avocat de choix (ATF 138 IV 205 consid. 1 p. 206).</w:t>
      </w:r>
    </w:p>
    <w:p>
      <w:r>
        <w:t>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w:t>
      </w:r>
    </w:p>
    <w:p>
      <w:r>
        <w:t>- 8/16 - P/17550/2008 Tribunal fédéral 6B_187/2015 du 28 avril 2015 consid. 6.1.2 ; C. GENTON / C. PERRIER, « Les prétentions du prévenu en indemnités et en réparation du tort moral, Art. 429 &amp; ss CPP », in Jusletter du 13 février 2012 ; A. KUHN / Y. JEANNERET (éds), Commentaire romand : Code de procédure pénale suisse, Bâle 2011, n. 27 ad art. 429).</w:t>
      </w:r>
    </w:p>
    <w:p>
      <w:r>
        <w:t>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de la loi fédérale du 30 mars 1911, complétant le Code civil suisse [CO, Code des obligations - RS 220])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 du Tribunal fédéral 1P.301/2002 du 22 juillet 2002 consid. 2.3). (…) La réduction ou le refus de l'indemnisation ne doit pas laisser entendre que le prévenu acquitté est tout de même coupable des infractions qui lui ont été reprochées (arrêt de la Chambre pénale des recours, Vaud, n° 2012/422 du 25 juillet 2012).</w:t>
      </w:r>
    </w:p>
    <w:p>
      <w:r>
        <w:t>Selon l'art. 430 al. 1 CPP, l'indemnité ou la réparation du tort moral peut être refusée en tout ou partie au prévenu qui a provoqué illicitement et fautivement l'ouverture de la procédure ou a rendu plus difficile la conduite de celle-ci (let. a).</w:t>
      </w:r>
    </w:p>
    <w:p>
      <w:r>
        <w:t>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 et dû prendre dans son propre intérêt (cf. ATF 107 I b 155 consid. 2b p. 158 ; A. VON TUHR / H. PETER, Allgemeiner Teil des Schweizerischen Obligationenrechts I,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w:t>
      </w:r>
    </w:p>
    <w:p>
      <w:r>
        <w:t>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laissés à la charge de l'État, le prévenu a droit à une indemnité (ATF 137 IV 352 consid. 2.4.2 p. 355 ; ACPR/394/2012 du 26 septembre 2012).</w:t>
      </w:r>
    </w:p>
    <w:p>
      <w:r>
        <w:t>- 9/16 - P/17550/2008 Les honoraires d'avocat se calculent selon le tarif local, à condition qu'ils restent proportionnés (N. SCHMID, Schweizerische Strafprozessordnung : Praxiskommentar, Zurich 2009, n. 7 ad art. 429). Le juge dispose d'une marge d'appréciation à cet égard, mais ne devrait pas se montrer trop exigeant dans l'appréciation rétrospective qu'il porte sur les actes nécessaires à la défense du prévenu (M. NIGGLI / M. HEER / H. WIPRÄCHTIGER, Schweizerische Strafprozessordnung / Schweizerische Jugendstrafprozessordnung, Basler Kommentar StPO/JStPO, Bâle 2011, n. 19 ad art. 429).</w:t>
      </w:r>
    </w:p>
    <w:p>
      <w:r>
        <w:t>3.3.2 Les honoraires d'avocat pour la période antérieure à la nomination d'office du conseil de l'appelant sont raisonnables, tant pour le taux horaire appliqué que pour la quotité d'heures retenues eu égard à la relative complexité de l'affaire. Il ne fait par ailleurs guère de doute que l'abandon des charges représente une part importante de la culpabilité initialement reprochée au prévenu. Il reste que le comportement de l'appelant est clairement constitutif de la violation de la norme pénale réprimant toute violence susceptible de provoquer des atteintes à l'intégrité corporelle à l'égard d'autrui. Il y a à n'en pas douter faute concomitante de sa part. Dans cette mesure, il se justifie de réduire la note d'honoraires dans une proportion d'un tiers environ. Aussi, le montant des honoraires sera-t-il alloué à hauteur de CHF 5'000.-, auxquels il y a lieu d'ajouter la TVA de 8%, ce qui conduit à retenir un montant dû à ce titre de CHF 5'400.-.</w:t>
      </w:r>
    </w:p>
    <w:p>
      <w:r>
        <w:t>ii. dommage économique</w:t>
      </w:r>
    </w:p>
    <w:p>
      <w:r>
        <w:t>3.4.1 Aux termes de l’art. 379 aCPP-GE, une indemnité peut être attribuée, sur demande, pour le préjudice résultant de la détention ou d’autres actes de l’instruction, à l’accusé qui a bénéficié d’un non-lieu ou d’un acquittement dans la procédure de jugement ou après révision (al. 1). Le juge détermine une indemnité dont le montant ne peut pas dépasser CHF 10'000.-. L’indemnité est à la charge de l’Etat (al. 3).</w:t>
      </w:r>
    </w:p>
    <w:p>
      <w:r>
        <w:t>Selon les travaux parlementaires relatifs à l’art. 379 aCPP-GE (Mémorial du Grand Conseil [ci-après : MCG] 1996 VIII 7661ss ; MCG 1997 IX 9552ss), le législateur genevois n’a pas voulu instituer le droit à une réparation complète du préjudice subi (arrêt du Tribunal fédéral 1P.498/2001 du 29 novembre 2001 consid. 2. 1). La jurisprudence cantonale a dès lors retenu que le lésé ne peut réclamer qu’une indemnisation équitable, dont l’évaluation appartient au juge, et que celui-ci, dans le cadre fixé par les dispositions légales applicables, dispose d’un large pouvoir d’appréciation (M. HARARI / R. ROTH / B. STRÄULI, Chronique de procédure pénale genevoise, SJ 1990 p. 479).</w:t>
      </w:r>
    </w:p>
    <w:p>
      <w:r>
        <w:t>3.4.2 Il n'appartient pas à la CPAR de fonder une appréciation sur la gestion par l'employeur des jours d'absence du prévenu. Le montant réclamé à ce titre n'est pas</w:t>
      </w:r>
    </w:p>
    <w:p>
      <w:r>
        <w:t>- 10/16 - P/17550/2008 exorbitant et il est de surcroît documenté. Une indemnisation de CHF 3'300.- sera accordée à ce titre à l'appelant, à laquelle s'ajouteront les intérêts moratoires usuels.</w:t>
      </w:r>
    </w:p>
    <w:p>
      <w:r>
        <w:t>iii. tort moral</w:t>
      </w:r>
    </w:p>
    <w:p>
      <w:r>
        <w:t>3.5.1 À teneur de l'art. 429 CPP, le prévenu a notamment droit, s'il bénéficie d'une ordonnance de classement ou d'un acquittement total ou partiel, à une réparation du tort moral subi en raison d'une atteinte particulièrement grave à sa personnalité, notamment en cas de privation de liberté (let. c).</w:t>
      </w:r>
    </w:p>
    <w:p>
      <w:r>
        <w:t>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preuve de l'existence du dommage, son ampleur et sa relation de causalité adéquate avec la poursuite pénale introduite à tort incombent au requérant (ATF 135 IV 43 consid. 4.1 p. 47 ; 117 IV 209 consid. 4b p. 218 ; arrêt du Tribunal fédéral 6B_596/2007 du 11 mars 2008 consid. 2.2).</w:t>
      </w:r>
    </w:p>
    <w:p>
      <w:r>
        <w:t>Pour éviter d'inutiles redites, il sera fait référence aux développements rappelés supra concernant les critères d'application de l'art. 430 CPP, lesquels sont applicables pour le tort moral.</w:t>
      </w:r>
    </w:p>
    <w:p>
      <w:r>
        <w:t>Lorsque l'indemnisation se fait sous la forme d'un capital, le demandeur a droit aux intérêts de celui-ci. Ces intérêts, dont le taux s'élève à 5% (art. 73 CO), courent en principe à partir du jour de l'évènement dommageable et ce, jusqu'au moment de la capitalisation. (…) (L. THÉVENOZ / F. WERRO, Commentaire romand : Code des obligations I, Genève, Bâle, Munich, 2003, n. 19 ad art. 42 et n. 3 ad art. 104).</w:t>
      </w:r>
    </w:p>
    <w:p>
      <w:r>
        <w:t>3.5.2 Il n'est pas contestable que l'appelant a souffert de son implication dans la procédure pénale, laquelle comportait initialement de lourdes charges qui ont ultérieurement été abandonnées. Son père en a témoigné de façon crédible. Il reste qu'il a pu surmonter cette épreuve sans recourir à des aides thérapeutiques. Mais surtout, l'appelant oublie de tenir compte qu'il a une large part de responsabilité dans ce qui lui est arrivé, notamment en faisant preuve de violence et en attentant à l'intégrité corporelle d'un tiers, ce qu'il a lui-même admis en reconnaissant qu'il avait été trop loin. Le prévenu a assurément violé les règles de prudence en réagissant par des coups à un comportement qu'il a jugé offensant mais au déclenchement duquel il a une large part de responsabilité. Sa faute concomitante est patente. L'indemnité pour tort moral, qui aurait pu être de l'ordre de CHF 3'000.- eu égard à l'intensité des souffrances subies, sera ainsi réduite à CHF 1'000.-. Les intérêts moratoires seront versés en sus à compter du 31 octobre 2008.</w:t>
      </w:r>
    </w:p>
    <w:p>
      <w:r>
        <w:t>iv. indemnisation pour détention injustifiée</w:t>
      </w:r>
    </w:p>
    <w:p>
      <w:r>
        <w:t>- 11/16 - P/17550/2008</w:t>
      </w:r>
    </w:p>
    <w:p>
      <w:r>
        <w:t>3.6.1 Le montant de l'indemnité en matière de détention injustifiée doit être fixé en fonction de la gravité de l'atteinte portée à la personnalité (art. 49 al. 1 CO ; ATF 135 IV 43 consid. 4.1 p. 47 ; 113 IV 93 consid. 3a p. 98). Il faut tenir compte de toutes les circonstances, notamment des effets négatifs de la détention sur l'intégrité physique, psychique ou encore sur la réputation de l'intéressé (ATF 112 Ib 446 consid. 5b/aa p. 458). L'activité professionnelle du lésé doit également être prise en compte dans cette appréciation (ATF 113 IV 93 consid. 3a p. 98).</w:t>
      </w:r>
    </w:p>
    <w:p>
      <w:r>
        <w:t>En l'absence de circonstances particulières qui pourraient fonder le versement d'un montant inférieur ou supérieur, le Tribunal fédéral considère qu'un montant de CHF 200.- par jour en cas de détention injustifiée de courte durée constitue une indemnité appropriée (arrêts du Tribunal fédéral 6B_437/2014 du 29 décembre 2014 consid. 3 ; 6B_133/2014 du 18 septembre 2014 consid. 3.2 et les arrêts cités).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 Une longue période de détention, soit lorsqu'elle équivaut ou dépasse un laps de temps de l'ordre de six mois, justifie une réduction du montant de base de CHF 200.- par jour (AARP/367/2015 du 31 août 2015).</w:t>
      </w:r>
    </w:p>
    <w:p>
      <w:r>
        <w:t>3.6.2 Selon l'art. 51 CP, le juge impute sur la peine la détention avant jugement subie par l'auteur dans le cadre de l'affaire qui vient d'être jugée ou d'une autre procédure (dans ce dernier cas, cf. ATF 133 IV 150 consid. 5.1 p. 155 s.). Un jour de détention correspond à un jour-amende ou à quatre heures de travail d'intérêt général.</w:t>
      </w:r>
    </w:p>
    <w:p>
      <w:r>
        <w:t>La détention avant jugement doit être imputée sur la peine, indépendamment du fait que celle-ci soit assortie du sursis ou non et qu'il s'agisse d'une peine pécuniaire ou privative de liberté. (…) La question de l'indemnisation d'une détention injustifiée ne se pose donc en principe que si une imputation suffisante de cette détention sur une autre sanction au sens de l'art. 51 CP n'est plus possible ; l'indemnisation financière est ainsi subsidiaire à l'imputation (ATF 141 IV 236, consid. 3.3 et les références cité in l'arrêt du Tribunal fédéral 6B_431/2015 du 24 mars 2016, consid. 2.2).</w:t>
      </w:r>
    </w:p>
    <w:p>
      <w:r>
        <w:t>3.6.3 Le prévenu n'a pas été condamné à une peine inférieure aux jours de détention, de sorte qu'aucune indemnisation ne lui est due à ce titre. Les 11 jours de détention subie doivent seulement être déduits des 140 jours-amende, en application de l'art. 51 deuxième phrase CP.</w:t>
      </w:r>
    </w:p>
    <w:p>
      <w:r>
        <w:t>- 12/16 - P/17550/2008</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Au fil des verdicts successifs, la culpabilité initiale de l'appelant, telle qu'elle découlait du jugement du 25 mai 2010, a été fortement réduite. Il convient par conséquent de ne condamner l'appelant qu'au tiers des frais de procédure de première instance, qui se chiffraient à CHF 1'434.65, indemnité de procédure comprise, soit en chiffre rond CHF 485.-.</w:t>
      </w:r>
    </w:p>
    <w:p>
      <w:r>
        <w:t>De la même manière, même si le dernier recours au Tribunal fédéral a été majoritairement rejeté, seule la question de l'indemnisation ayant été admise, il reste que l'appelant a quand même obtenu gain de cause sur l'abandon des charges de contrainte sexuelle. Ainsi l'appelant ne supportera-t-il que la moitié des frais de la procédure d'appel envers l'État (art. 428 CPP), comprenant dans leur totalité un émolument de CHF 2'000.- (art. 14 let. e du Règlement fixant le tarif des frais en matière pénale du 22 décembre 2010 [RTFMP ; E 4 10.03]), le solde étant laissé à la charge de l'Etat. L'arrêt AARP/21/2015 ne subit aucune modification sur ce point.</w:t>
      </w:r>
    </w:p>
    <w:p>
      <w:r>
        <w:rPr>
          <w:b/>
        </w:rPr>
        <w:t>E. 5.1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 Si,</w:t>
      </w:r>
    </w:p>
    <w:p>
      <w:r>
        <w:t>- 13/16 - P/17550/2008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t>5.2.4. Selon l'art. 17 RAJ, l'état de frais doit détailler, par rubriques, les activités donnant lieu à indemnisation, avec indication du temps consacré, et les justificatifs doivent être joints.</w:t>
      </w:r>
    </w:p>
    <w:p>
      <w:r>
        <w:rPr>
          <w:b/>
        </w:rPr>
        <w:t>E. 5.3</w:t>
      </w:r>
    </w:p>
    <w:p>
      <w:r>
        <w:t>En l'occurrence, aucune pièce justificative n'a été déposée le 17 mars 2014 pour documenter les 10 heures consacrées à la défense des intérêts du prévenu, seuls les frais liés à la défense de choix faisant l'objet d'un décompte annexé. Ce temps d'activité couvert par l'assistance juridique pour l'appel ne sera pas rémunéré pour ce motif déjà. Un autre problème provient du fait que cette note fait, pour partie en tout cas, double emploi avec la note d'honoraires complémentaire présentée le 24 juin 2015, sans qu'il ne soit possible, faute de justificatifs, de savoir quelle prestation est effectivement facturée à double.</w:t>
      </w:r>
    </w:p>
    <w:p>
      <w:r>
        <w:t>- 14/16 - P/17550/2008 Dans ces conditions, seule la note d'honoraires du 24 juin 2015 sera prise en compte. En l'occurrence, considéré dans sa globalité, l'état de frais produit par le défenseur d'office d'A______ parait adéquat et conforme aux principes qui précèdent, de sorte qu'il n'est pas nécessaire de reprendre le détail des postes qui le composent. Seules seront écartées les deux heures de conférence avec le client effectuées avant la nomination de l'avocate comme défenseur d'office.</w:t>
      </w:r>
    </w:p>
    <w:p>
      <w:r>
        <w:rPr>
          <w:b/>
        </w:rPr>
        <w:t>E. 5.4</w:t>
      </w:r>
    </w:p>
    <w:p>
      <w:r>
        <w:t>Aussi, l'indemnité requise par le défenseur d'office d'A______ sera-t-elle allouée à hauteur de CHF 7'581.60, correspondant à 29 heures et quart d'activité au tarif de CHF 200.-/heure [CHF 5'850.-], plus la majoration forfaitaire de 20% pour l'activité diverse [CHF 1'170.-] et l'équivalent de la TVA au taux de 8% [CHF 561.60].</w:t>
      </w:r>
    </w:p>
    <w:p>
      <w:r>
        <w:t>* * * * *</w:t>
      </w:r>
    </w:p>
    <w:p>
      <w:r>
        <w:t>- 15/16 - P/17550/2008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