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AARP/142/2016 vom 14. April 2016</w:t>
      </w:r>
    </w:p>
    <w:p>
      <w:r>
        <w:t>GE Cour de justice, 2016-04-14, FR</w:t>
      </w:r>
    </w:p>
    <w:p>
      <w:r>
        <w:rPr>
          <w:b/>
        </w:rPr>
        <w:t xml:space="preserve">Quelle: </w:t>
      </w:r>
      <w:r>
        <w:t>https://mcp.opencaselaw.ch/entscheid/ge_gerichte_AARP_142_2016</w:t>
      </w:r>
    </w:p>
    <w:p>
      <w:r>
        <w:t>FR: GE_GERICHTE AARP/142/2016 du 14 avril 2016</w:t>
      </w:r>
    </w:p>
    <w:p>
      <w:r>
        <w:t>IT: GE_GERICHTE AARP/142/2016 del 14 aprile 2016</w:t>
      </w:r>
    </w:p>
    <w:p>
      <w:pPr>
        <w:pStyle w:val="Heading2"/>
      </w:pPr>
      <w:r>
        <w:t>Erwägungen</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w:t>
      </w:r>
    </w:p>
    <w:p>
      <w:r>
        <w:t>- 26/33 - P/14359/2011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3.3.1. Conformément à l'art. 34 CP, la peine pécuniaire est fixée en jours-amende. La fixation de la peine intervient en deux phases différentes. Le Tribunal détermine d'abord le nombre des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3.3.2.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3.3</w:t>
      </w:r>
    </w:p>
    <w:p>
      <w:r>
        <w:t>p. 189 ; 134 IV 60 consid. 7.3.1 p. 74).</w:t>
      </w:r>
    </w:p>
    <w:p>
      <w:r>
        <w:t>3.5.1. En l'occurrence, la faute de l'appelant B______ ne doit pas être minimisée. Il a utilisé les prérogatives de puissance publique qui lui ont été confiées de manière totalement contraire à ses devoirs. Un tel comportement porte gravement atteinte à la confiance des justiciables en l'Etat de droit. Il s'en est pris par pure méchanceté et esprit chicanier à des personnes vulnérables du fait de leur statut administratif, puis n'a pas hésité à abandonner l'intimé à son sort.</w:t>
      </w:r>
    </w:p>
    <w:p>
      <w:r>
        <w:t>La situation personnelle de l'appelant B______ est sans particularité. La difficulté de la profession de policier n'explique nullement les actes reprochés.</w:t>
      </w:r>
    </w:p>
    <w:p>
      <w:r>
        <w:t>- 27/33 - P/14359/2011</w:t>
      </w:r>
    </w:p>
    <w:p>
      <w:r>
        <w:t>Il y a concours d'infractions, toutes appelant dans le cas concret le prononcé d'une peine de même genre, atténuée pour tenir compte du peu de gravité des lésions corporelles simples causées.</w:t>
      </w:r>
    </w:p>
    <w:p>
      <w:r>
        <w:t>La collaboration à la procédure a été inexistante, toute comme l'est la prise de conscience, l'appelant B______ persistant à nier les faits. Il se refuse à affronter ses responsabilités, ce qui est inquiétant vu sa profession.</w:t>
      </w:r>
    </w:p>
    <w:p>
      <w:r>
        <w:t>L'appelant B______ n'a pas d'antécédents, ce qui est toutefois neutre sur la fixation de la peine (ATF 136 IV 1 consid. 2.6).</w:t>
      </w:r>
    </w:p>
    <w:p>
      <w:r>
        <w:t>Le premier juge a adéquatement tenu compte de l'ensemble des éléments qui précèdent. Compte tenu de l'acquittement prononcé en appel, la quotité de jours- amende prononcée par le premier juge sera réduite à 210 jours. Le montant du jour- amende arrêté en première instance correspond à la situation financière de l'appelant B______ et sera partant confirmé. Le sursis, dont les conditions sont au demeurant réalisées, lui est acquis (art. 391 al. 2 CPP) et le délai d'épreuve de trois ans n'est pas critiquable. Le prononcé d'une amende à titre de sanction immédiate, non contesté en tant que tel, est justifié. Son montant (CHF 4'500.-) demeure proportionné à la peine pécuniaire révisée.</w:t>
      </w:r>
    </w:p>
    <w:p>
      <w:r>
        <w:t>3.5.2. Les considérations qui précèdent s'appliquent de la même manière à l'appelant A______. Sa faute est de même importance et les circonstances personnelles ne diffèrent pas.</w:t>
      </w:r>
    </w:p>
    <w:p>
      <w:r>
        <w:t>Par identité de motifs, l'appelant A______ sera en conséquence condamné à une peine pécuniaire de 210 jours-amende, à CHF 140.- l'unité, ce montant correspondant à sa situation financière, assortie du sursis, délai d'épreuve de trois ans. L'amende de CHF 5'250.- sera confirmée.</w:t>
      </w:r>
    </w:p>
    <w:p>
      <w:r>
        <w:rPr>
          <w:b/>
        </w:rPr>
        <w:t>E. 3.4</w:t>
      </w:r>
    </w:p>
    <w:p>
      <w:r>
        <w:t>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En plus du sursis, le juge peut prononcer une peine pécuniaire sans sursis ou une amende selon l'art. 106 CP (al. 4). Ces sanctions entrent en ligne de compte lorsque le juge souhaite prononcer une peine privative de liberté ou pécuniaire avec sursis, mais qu'une sanction semble néanmoins nécessaire, dans un but de prévention spéciale (ATF 135 IV 188 consid.</w:t>
      </w:r>
    </w:p>
    <w:p>
      <w:r>
        <w:rPr>
          <w:b/>
        </w:rPr>
        <w:t>E. 4.1</w:t>
      </w:r>
    </w:p>
    <w:p>
      <w:r>
        <w:t>Les appelants obtiennent partiellement gain de cause. Ils seront par conséquent condamnés, à raison de la moitié chacun, aux trois quarts des frais de la procédure d'appel, qui comprennent un émolument de décision de CHF 3'000.- (art. 428 al. 1 CPP et 14 al. 1 let. e du Règlement fixant le tarif des frais en matière pénale ; E 4 10.03) et dans la même mesure à ceux de première instance (art. 428 al. 3 et 426 al. 1 CPP).</w:t>
      </w:r>
    </w:p>
    <w:p>
      <w:r>
        <w:rPr>
          <w:b/>
        </w:rPr>
        <w:t>E. 4.2</w:t>
      </w:r>
    </w:p>
    <w:p>
      <w:r>
        <w:t>Dûment invités par le Tribunal de police à déposer d'éventuelles conclusions en indemnisation (art. 429 CPP), les appelants n'ont pas fait valoir de telles prétentions, de sorte qu'il sera considéré qu'ils y ont renoncé (arrêts du Tribunal fédéral 6B_842/2014 du 3 novembre 2014 consid. 2.1 et 6B_472/2012 du 13 novembre 2012 consid. 2.4).</w:t>
      </w:r>
    </w:p>
    <w:p>
      <w:r>
        <w:t>- 28/33 - P/14359/2011</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5.2.2. A teneur de la jurisprudence, est décisif pour fixer la rémunération de l'avocat, le nombre d'heures nécessaires pour assurer la défense d'office du prévenu (arrêt du Tribunal fédéral 2C_509/2007 du 19 novembre 2007 consid. 4).</w:t>
      </w:r>
    </w:p>
    <w:p>
      <w:r>
        <w:t>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5.2.3.1.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w:t>
      </w:r>
    </w:p>
    <w:p>
      <w:r>
        <w:t>- 29/33 - P/14359/2011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t>5.2.3.2.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couverte par le forfait (AARP/331/2015 du 27 juillet 2015 ; AARP/362/2015 du 16 juillet 2015 ; AARP/281/2015 du 25 juin 2015 ; AARP/272/2015 du 1er juin 2015 ; AARP/269/2015 du 9 juin 2015 ; AARP/ 152/2015 du 24 mars 2015 ; AARP/132/2015 du 4 mars 2015 ; AARP/455/2014 du 29 octobre 2014).</w:t>
      </w:r>
    </w:p>
    <w:p>
      <w:r>
        <w:t>5.2.4.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t>5.2.5. Le temps de déplacement de l'avocat est considéré comme nécessaire pour la défense d'office au sens de l'art. 135 CPP (décision de la Cour des plaintes du Tribunal pénal fédéral BB.2015.33 du 28 juillet 2015 consid. 4.3 et les références citées).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w:t>
      </w:r>
    </w:p>
    <w:p>
      <w:r>
        <w:t>- 30/33 - P/14359/2011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w:t>
      </w:r>
    </w:p>
    <w:p>
      <w:r>
        <w:rPr>
          <w:b/>
        </w:rPr>
        <w:t>E. 5.3</w:t>
      </w:r>
    </w:p>
    <w:p>
      <w:r>
        <w:t>Les frais relatifs à l'assistance judiciaire de la partie plaignante sont assumés en premier lieu par l'Etat. L'art. 426 al. 4 CPP prévoit qu'ils ne peuvent être "mis à la charge du condamné que si celui-ci bénéficie d'une bonne situation économique". Cette disposition est l'équivalent pour l'assistance judiciaire gratuite de l'art. 135 al. 4 CPP qui prévoit que lorsque le prévenu est condamné à supporter les frais de la procédure, il est tenu de rembourser, dès que sa situation financière le permet, à la Confédération ou au canton les frais d'honoraires (let. a). Les conditions matérielles auxquelles le condamné peut être tenu de s'acquitter des frais relatifs à la défense d'office et de ceux de l'assistance judiciaire de la partie plaignante sont identiques (arrêt du Tribunal fédéral 6B_150/2012 du 14 mai 2012 consid. 2.1).</w:t>
      </w:r>
    </w:p>
    <w:p>
      <w:r>
        <w:t>5.4.1. L'état de frais de Me X______ sera admis à concurrence de 9h00 d'activité, soit une réduction d'1h10 correspondant aux activités incluses dans le forfait pour l'activité diverse - lecture de documents -, étant précisé que l'examen du jugement de première instance, qui faisait droit à toutes les conclusions de son mandant, n'impliquait pas de travail particulier.</w:t>
      </w:r>
    </w:p>
    <w:p>
      <w:r>
        <w:t>Il convient d'y ajouter 2h30 pour la durée de l'audience et un forfait de CHF 50.- pour la vacation à celle-ci.</w:t>
      </w:r>
    </w:p>
    <w:p>
      <w:r>
        <w:t>Aussi, l'indemnité requise sera-t-elle allouée à concurrence de CHF 2'791.80 pour 11h30 d'activité du chef d'étude, plus le forfait vacations par CHF 50.- (CHF 2'350.-), la majoration forfaitaire de 10% vu l'activité déployée en première instance (CHF 235.-) et la TVA (CHF 206.80).</w:t>
      </w:r>
    </w:p>
    <w:p>
      <w:r>
        <w:t>5.4.2. La mise à la charge des appelants des frais de l'assistance judiciaire gratuite de la partie plaignante est justifiée vu leur situation financière confortable. Le montant de ces frais tel qu'il a été arrêté en première instance n'est pas contesté.</w:t>
      </w:r>
    </w:p>
    <w:p>
      <w:r>
        <w:t>En tant que frais de la procédure, ces frais d'assistance judiciaire gratuite doivent cependant être mis à la charge des appelants dans la mesure de leur condamnation auxdits frais, soit à raison de trois quarts. Le jugement entrepris sera précisé sur ce point et les frais d'assistance judiciaire gratuite en appel mis à leur charge dans cette proportion. * * * * *</w:t>
      </w:r>
    </w:p>
    <w:p>
      <w:r>
        <w:t>- 31/33 - P/14359/2011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