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AARP/13/2025 vom 16. Januar 2025</w:t>
      </w:r>
    </w:p>
    <w:p>
      <w:r>
        <w:t>GE Cour de justice, 2025-01-16, FR</w:t>
      </w:r>
    </w:p>
    <w:p>
      <w:r>
        <w:rPr>
          <w:b/>
        </w:rPr>
        <w:t xml:space="preserve">Quelle: </w:t>
      </w:r>
      <w:r>
        <w:t>https://mcp.opencaselaw.ch/entscheid/ge_gerichte_AARP_13_2025</w:t>
      </w:r>
    </w:p>
    <w:p>
      <w:r>
        <w:t>FR: GE_GERICHTE AARP/13/2025 du 16 janvier 2025</w:t>
      </w:r>
    </w:p>
    <w:p>
      <w:r>
        <w:t>IT: GE_GERICHTE AARP/13/2025 del 16 gennaio 2025</w:t>
      </w:r>
    </w:p>
    <w:p>
      <w:pPr>
        <w:pStyle w:val="Heading2"/>
      </w:pPr>
      <w:r>
        <w:t>Erwägungen</w:t>
      </w:r>
    </w:p>
    <w:p>
      <w:r>
        <w:rPr>
          <w:b/>
        </w:rPr>
        <w:t>E. 1</w:t>
      </w:r>
    </w:p>
    <w:p>
      <w:r>
        <w:t>1.1.1. La CPAR est l'autorité compétente en matière de révision (art. 21 al. 1 let. b du code de procédure pénale [CPP] cum art. 130 al. 1 let. a de la Loi d'organisation judiciaire [LOJ]). 1.1.2. La demande en révision en raison de faits ou de moyens de preuve nouveaux n'est soumise à aucun délai (art. 411 al. 2 in fine CPP). 1.2.1. L'art. 410 al. 1 let. a CPP permet à toute personne lésée par un jugement entré en force d'en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Les faits ou moyens de preuve invoqués dans la demande de révision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141 IV 349 consid. 2.2 ; 137 IV 59 consid. 5.1.2 et 5.1.4 ; arrêt du Tribunal fédéral 6B_688/2020 du 15 octobre 2020 consid. 1.1). 1.2.2. De manière générale, la voie de la révision a un caractère subsidiaire par rapport aux recours ordinaires (arrêt du Tribunal fédéral 6B_1325/2019 du 30 janvier 2020 consid. 3). 1.2.3.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w:t>
      </w:r>
    </w:p>
    <w:p>
      <w:r>
        <w:t>- 4/7 - P/17937/2024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L'abus de droit ne sera cependant admis qu'avec retenue. Il s'agit, dans chaque cas d'examiner, au regard des circonstances de l'espèce, si la demande tend à contourner les voies de droit ordinaires (ATF 145 IV 197 consid. 1.1 p. 199). 1.2.4. Selon l'art. 412 CPP, la juridiction d'appel examine préalablement la demande de révision en procédure écrite (al. 1) ; elle n'entre pas en matière si la demande est manifestement irrecevable ou non motivée ou si une demande de révision invoquant les mêmes motifs a déjà été rejetée par le passé (al. 2). La procédure de non-entrée en matière, selon cette disposition, est en principe réservée à des vices de nature formelle. La juridiction d'appel peut toutefois refuser d'entrer en matière si les motifs de révision invoqués apparaissent d'emblée non vraisemblables ou mal fondés ou lorsque la demande de révision apparaît abusive. Un tel refus s'impose alors pour des motifs d'économie de procédure, car si la situation est évidente, il n'y a pas de raison que l'autorité requière des déterminations pour ensuite rejeter la demande (arrêt du Tribunal fédéral 6B_206/2024 du 5 juin 2024 consid. 1.1.2). Le seul fait que la juridiction d'appel invite une partie à se déterminer ne suffit pas à retenir qu'elle est déjà, par ce fait même, entrée en matière. La question décisive demeure celle de savoir si, au vu des motifs de révision invoqués, les conditions pour rendre une décision d'irrecevabilité sont réalisées (arrêt du Tribunal fédéral 6B_1122/2020 du 6 octobre 2021 consid. 2.3). 1.2.5.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du Tribunal fédéral 6B_866/2014 du 26 février 2015 consid. 1.2).</w:t>
      </w:r>
    </w:p>
    <w:p>
      <w:r>
        <w:rPr>
          <w:b/>
        </w:rPr>
        <w:t>E. 2</w:t>
      </w:r>
    </w:p>
    <w:p>
      <w:r>
        <w:t>En l'espèce, la date de réception de l'arrêt du TAF ne ressort pas du dossier, mais il apparaît raisonnable de retenir, comme le fait le MP, qu'elle est antérieure au prononcé de l'OPMP en cause. Il est en tout état établi que la procédure de recours contre la décision d'interdiction d'entrée en Suisse était pendante depuis le 1er avril 2021, que le recourant avait obtenu la restitution de l'effet suspensif à son recours le 13 mars 2024, et qu'il était assisté du conseil qui a ensuite formé, pour lui, la présente demande de révision.</w:t>
      </w:r>
    </w:p>
    <w:p>
      <w:r>
        <w:t>- 5/7 - P/17937/2024 Il apparaît dès lors que le demandeur en révision disposait, dans le délai d'opposition à l'OPMP du 1er août 2024, de tous les éléments nécessaires à contester ladite ordonnance. Il a laissé s'écouler le délai en question sans agir et ne peut ensuite se servir de la procédure de révision pour y palier.</w:t>
      </w:r>
    </w:p>
    <w:p>
      <w:r>
        <w:t>En conséquence, la demande en révision doit être considérée comme irrecevable de sorte qu'il n'y a pas lieu d'entrer en matière.</w:t>
      </w:r>
    </w:p>
    <w:p>
      <w:r>
        <w:rPr>
          <w:b/>
        </w:rPr>
        <w:t>E. 3</w:t>
      </w:r>
    </w:p>
    <w:p>
      <w:r>
        <w:t>Le demandeur, qui succombe, supportera les frais de la procédure envers l'État (art. 428 CPP). * * * * *</w:t>
      </w:r>
    </w:p>
    <w:p>
      <w:r>
        <w:t>- 6/7 - P/17937/2024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