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AARP/136/2025 vom 15. April 2025</w:t>
      </w:r>
    </w:p>
    <w:p>
      <w:r>
        <w:t>GE Cour de justice, 2025-04-15, FR</w:t>
      </w:r>
    </w:p>
    <w:p>
      <w:r>
        <w:rPr>
          <w:b/>
        </w:rPr>
        <w:t xml:space="preserve">Quelle: </w:t>
      </w:r>
      <w:r>
        <w:t>https://mcp.opencaselaw.ch/entscheid/ge_gerichte_AARP_136_2025</w:t>
      </w:r>
    </w:p>
    <w:p>
      <w:r>
        <w:t>FR: GE_GERICHTE AARP/136/2025 du 15 avril 2025</w:t>
      </w:r>
    </w:p>
    <w:p>
      <w:r>
        <w:t>IT: GE_GERICHTE AARP/136/2025 del 15 aprile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w:t>
      </w:r>
    </w:p>
    <w:p>
      <w:r>
        <w:t>- 6/12 - P/6943/2024 pareillement probables, le juge pénal doit choisir la plus favorable au prévenu (ATF 144 IV 345 consid. 2.2.3.2 ; arrêt du Tribunal fédéral 6B_477/2021 du 14 février 2022 consid. 3.2). 2.1.2. Se rend coupable de délit à la LStup au sens de l'art. 19 al. 1 let. c LStup, celui qui, sans droit, aliène ou prescrit des stupéfiants, en procure de toute autre manière à un tiers ou en met dans le commerce.</w:t>
      </w:r>
    </w:p>
    <w:p>
      <w:r>
        <w:rPr>
          <w:b/>
        </w:rPr>
        <w:t>E. 2.2</w:t>
      </w:r>
    </w:p>
    <w:p>
      <w:r>
        <w:t>Il ressort du rapport de police du 15 mars 2024 que, le jour même, dans le cadre de l'opération "C______" visant à lutter contre les stupéfiants de rue, les agents de police ont observé une prise de contact entre l'appelant et un homme entièrement vêtu d'habits sombres. Un échange de main à main a été effectué entre les deux hommes à la rue de l'école des Pâquis. Cette transaction a été décrite dans un rapport qu'aucun élément du dossier ne permet de remettre en cause. Ce rapport n'a pas été contesté dans sa teneur auprès du MP. En outre, l'appelant a, lui-même, confirmé lors de son audition du 16 mars 2024, "avoir voulu donner un joint" à un individu. Il a tenu par ailleurs diverses déclarations contradictoires à cet égard, ayant indiqué n'avoir jamais voulu donner un joint à l'individu avec lequel il a été aperçu et ayant expliqué le contraire lors d'une autre audition. Lors de son interpellation, de nombreux stupéfiants ont été retrouvés sur lui, soit du haschich, de la marijuana, de l'ecstasy, répartis dans de nombreux sachets prêts à la vente. Enfin, l'appelant a déjà été condamné pour vente de stupéfiants le 8 février 2019, par le MP. Au vu de ce faisceau d'éléments, ses arguments, d'après lesquels il avait voulu remettre un joint à un tiers puis s'était ravisé à la vue de la police, n'emportent pas conviction. Le verdict de culpabilité de l'appelant de l'infraction à l'art. 19 al. 1 let. c LStup sera ainsi confirmé.</w:t>
      </w:r>
    </w:p>
    <w:p>
      <w:r>
        <w:rPr>
          <w:b/>
        </w:rPr>
        <w:t>E. 3.1</w:t>
      </w:r>
    </w:p>
    <w:p>
      <w:r>
        <w:t>Le délit à la LStup (art. 19 al. 1 let. c et d LStup) est passible d'une peine privative de liberté de trois ans au plus ou d'une peine pécuniaire, tandis que l'entrée illégale et le séjour illégal (art. 115 al. 1 let. a et b LEI) sont sanctionnés par une peine privative de liberté d'un an au plus ou une peine pécuniaire.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w:t>
      </w:r>
    </w:p>
    <w:p>
      <w:r>
        <w:t>- 7/12 - P/6943/2024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3.2.2.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sa rechute témoignant d'une incapacité à tirer un enseignement des expériences passées (L. MOREILLON / A. MACALUSO / N. QUELOZ / N. DONGOIS (éds), Commentaire romand, Code pénal I, art. 1-110 CP, 2ème éd., Bâle 2021, n. 54 ad art. 47 CP). Il en va de même des antécédents étrangers (ATF 105 IV 225 consid. 2).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w:t>
      </w:r>
    </w:p>
    <w:p>
      <w:r>
        <w:t>3.2.3. En matière de stupéfiants, il y a lieu de tenir compte plus spécifiquement des éléments suivants : la quantité de drogue, même si elle ne joue pas un rôle prépondérant, constitue sans conteste un élément important, le type de drogue ainsi que sa pureté, de même que le type et la nature du trafic en cause (ATF 122 IV 299 consid. 2c ; ATF 121 IV 193 consid. 2b/aa). 3.2.4. En matière d'infraction à la législation sur les étrangers, le préjudice pour la collectivité ne doit pas être sous-estimé, y compris au plan matériel, puisque cela mobilise constamment les nombreux acteurs appelés à les réprimer (AARP/329/2023 du 4 septembre 2023 consid 3.2.1 ; AARP/64/2023 du 20 janvier 2023 consid. 4.3).</w:t>
      </w:r>
    </w:p>
    <w:p>
      <w:r>
        <w:rPr>
          <w:b/>
        </w:rPr>
        <w:t>E. 3.3</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(al. 2).</w:t>
      </w:r>
    </w:p>
    <w:p>
      <w:r>
        <w:t>- 8/12 - P/6943/2024</w:t>
      </w:r>
    </w:p>
    <w:p>
      <w:r>
        <w:rPr>
          <w:b/>
        </w:rPr>
        <w:t>E. 3.4</w:t>
      </w:r>
    </w:p>
    <w:p>
      <w:r>
        <w:t>Aux termes de l'art. 42 al. 1 CP, le juge suspend en règle générale l’exécution d'une peine pécuniaire ou d'une peine privative de liberté de deux ans au plus lorsqu'une peine ferme ne paraît pas nécessaire pour détourner l'auteur d'autres crimes ou délits.</w:t>
      </w:r>
    </w:p>
    <w:p>
      <w:r>
        <w:t>Si, durant les cinq ans qui précèdent l’infraction, l’auteur a été condamné à une peine privative de liberté ferme ou avec sursis de plus de six mois, il ne peut y avoir de sursis à l’exécution de la peine qu’en cas de circonstances particulièrement favorables (al. 2). 3.5.1.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3.5.2. La détention de stupéfiants (art. 19 al. 1 let. d LStup) est subsidiaire par rapport à un acte plus précis qui la suppose nécessairement, ce qui est le cas de la vente (art. 19 al. 1 let. c LStup) (S. SCHLEGEL/O. JUCKER, BetmG Kommentar, 4e éd., Zurich 2022, n. 159 ad art. 19 LStup ; P. ALBRECHT, Die Strafbestimmungen des Betäubungsmittelgesetzes (Art. 19-28l BetmG), 3e éd., Berne 2016, n. 177 ad art. 19 LStup ; B. CORBOZ, Les infractions en droit suisse, Volume II, 3e éd., Berne 2010, n. 144 ad art. 19 LStup). 3.6.1 La faute de l'appelant est non négligeable. Il a vendu à tout le moins à une reprise des stupéfiants et en détenait une quantité importante prête à la vente. Il a fait fi des précédentes décisions prises à son encontre. Son mobile est égoïste. Il a agi par pur appât du gain et par convenance personnelle. Sa situation personnelle ne justifie pas ses agissements. Sa collaboration à la procédure a été médiocre. Il a admis certains faits et a persisté à nier la vente de stupéfiants. Sa prise de conscience, notamment en matière de vente de stupéfiants, fait défaut. Il y a concours d'infractions, facteur aggravant de la peine. L'appelant a de nombreux antécédents, dont certains sont spécifiques et récents. 3.6.2. Au vu de ce qui précède, seule une peine privative de liberté entre en considération. En effet, l'appelant a été condamné en juin 2023 à une peine privative de liberté ferme. De plus, son pronostic n'est pas particulièrement favorable, sinon</w:t>
      </w:r>
    </w:p>
    <w:p>
      <w:r>
        <w:t>- 9/12 - P/6943/2024 défavorable, au vu de son absence de travail, du fait qu'il n'est pas régularisé et qu'il a des antécédents. Pour ces mêmes motifs, le sursis ne pourra pas lui être accordé. 3.6.3. La vente et la détention de stupéfiants (art. 19 al. 1 let. c et d LStup), infraction abstraitement la plus grave, emporte à elle seule une peine privative de liberté de deux mois, laquelle doit être augmentée d'un mois pour sanctionner l'entrée illégale (peine hypothétique de deux mois) et d'un mois pour le séjour illégal (peine hypothétique de deux mois). C'est ainsi une peine privative de liberté d'ensemble de quatre mois qui devra être prononcée. 3.6.4. Compte tenu de ce qui précède, la peine privative de liberté fixée par le premier juge sera confirmée et l'appel rejeté sur ce point également.</w:t>
      </w:r>
    </w:p>
    <w:p>
      <w:r>
        <w:rPr>
          <w:b/>
        </w:rPr>
        <w:t>E. 3.7</w:t>
      </w:r>
    </w:p>
    <w:p>
      <w:r>
        <w:t>La peine pécuniaire prononcée pour sanctionner l'empêchement d'accomplir un acte officiel, non contestée et par ailleurs conforme à la faute et à la situation financière de l'appelant, sera également confirmée.</w:t>
      </w:r>
    </w:p>
    <w:p>
      <w:r>
        <w:rPr>
          <w:b/>
        </w:rPr>
        <w:t>E. 4</w:t>
      </w:r>
    </w:p>
    <w:p>
      <w:r>
        <w:t>Il n'y a pas non plus lieu de revenir sur la confiscation de la somme de CHF 294.- et de celle, suivie de la destruction, du téléphone de l'appelant, ces points n'étant pas contestés par ce dernier, en sus d'être justifiés par leur provenance manifestement illicite s'agissant des valeurs patrimoniales, et par l'usage dans le cadre du trafic de stupéfiant pour ce qui est du portable (art. 69 CP).</w:t>
      </w:r>
    </w:p>
    <w:p>
      <w:r>
        <w:rPr>
          <w:b/>
        </w:rPr>
        <w:t>E. 5.1</w:t>
      </w:r>
    </w:p>
    <w:p>
      <w:r>
        <w:t>L'appelant, qui succombe entièrement, sera condamné à s'acquitter de la totalité des frais de la procédure d'appel, qui s'élèvent à CHF 1'115.-, y compris un émolument d'arrêt de CHF 1'000.- (art. 428 al. 1 CPP).</w:t>
      </w:r>
    </w:p>
    <w:p>
      <w:r>
        <w:rPr>
          <w:b/>
        </w:rPr>
        <w:t>E. 5.2</w:t>
      </w:r>
    </w:p>
    <w:p>
      <w:r>
        <w:t>La mise à sa charge des frais de la procédure préliminaire et de première instance dans leur intégralité, qui s'élèvent à CHF 1'319.-, y compris un émolument de jugement de CHF 300.- et un émolument de jugement complémentaire de CHF 600.-, sera maintenue compte tenu de l'issue de son appel (art. 426 al. 1 et 428 al. 3 CPP).</w:t>
      </w:r>
    </w:p>
    <w:p>
      <w:r>
        <w:rPr>
          <w:b/>
        </w:rPr>
        <w:t>E. 6</w:t>
      </w:r>
    </w:p>
    <w:p>
      <w:r>
        <w:t>Considéré globalement, l'état de frais produit par Me B______, défenseur d'office de A______, satisfait les exigences légales et jurisprudentielles régissant l'assistance judiciaire gratuite en matière pénale.</w:t>
      </w:r>
    </w:p>
    <w:p>
      <w:r>
        <w:t>La rémunération de Me B______ sera partant arrêtée à CHF 285.40 correspondant à deux heures d'activité au tarif de CHF 110.-/heure (CHF 220.-) plus la majoration forfaitaire de 20% (CHF 44.-) et l'équivalent de la TVA au taux de 8.1% en CHF 21.40]. * * * * *</w:t>
      </w:r>
    </w:p>
    <w:p>
      <w:r>
        <w:t>- 10/12 - P/6943/2024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