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AARP/136/2016 vom 11. April 2016</w:t>
      </w:r>
    </w:p>
    <w:p>
      <w:r>
        <w:t>GE Cour de justice, 2016-04-11, FR</w:t>
      </w:r>
    </w:p>
    <w:p>
      <w:r>
        <w:rPr>
          <w:b/>
        </w:rPr>
        <w:t xml:space="preserve">Quelle: </w:t>
      </w:r>
      <w:r>
        <w:t>https://mcp.opencaselaw.ch/entscheid/ge_gerichte_AARP_136_2016</w:t>
      </w:r>
    </w:p>
    <w:p>
      <w:r>
        <w:t>FR: GE_GERICHTE AARP/136/2016 du 11 avril 2016</w:t>
      </w:r>
    </w:p>
    <w:p>
      <w:r>
        <w:t>IT: GE_GERICHTE AARP/136/2016 del 11 aprile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- 6/13 - P/25025/2014</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 ATF 124 IV 86 consid. 2a). 2.1.2.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 du Tribunal fédéral 6B_109/2014 du 25 septembre 2014 consid. 2.1 ; arrêts du Tribunal fédéral 6B_398/2013 du 11 juillet 2013 consid. 2.1 ; 6B_623/2012 du 6 février 2013 consid. 2.1 et 6B_642/2012 du 22 janvier 2013 consid. 1.1).</w:t>
      </w:r>
    </w:p>
    <w:p>
      <w:r>
        <w:rPr>
          <w:b/>
        </w:rPr>
        <w:t>E. 2.2</w:t>
      </w:r>
    </w:p>
    <w:p>
      <w:r>
        <w:t>Il y a dol éventuel lorsque l'auteur, qui ne veut pas le résultat dommageable pour lui-même,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w:t>
      </w:r>
    </w:p>
    <w:p>
      <w:r>
        <w:t>- 7/13 - P/25025/2014 incriminé (Ph. GRAVEN / B. STRÄULI, L'infraction pénale punissable, 2ème éd., Berne 1995, n° 156 p. 208). 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 252).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225-226 et la jurisprudence citée ; JdT 2008 I 523 consid. 3.1).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6S.127/2007 du</w:t>
      </w:r>
    </w:p>
    <w:p>
      <w:r>
        <w:rPr>
          <w:b/>
        </w:rPr>
        <w:t>E. 2.3</w:t>
      </w:r>
    </w:p>
    <w:p>
      <w:r>
        <w:t>L'art. 116 al. 1 let. a LEtr punit d'une peine privative de liberté d'un an au plus ou d'une peine pécuniaire celui qui, en Suisse ou à l'étranger, facilite l'entrée, la sortie ou le séjour illégal d'un étranger ou participe à des préparatifs dans ce but. Dans les cas de peu de gravité, la peine peut consister en une simple amende (al. 2). Pour que l'infraction soit réalisée, il faut que le comportement de l'auteur rende difficile le prononcé ou l'exécution d'une décision à l'encontre de l'étranger en situation irrégulière ou restreigne, pour les autorités, les possibilités de l'arrêter (cf. TF 130 IV 77 consid. 2.3.2 p. 80). En règle générale, il est admis que celui qui héberge une personne séjournant illégalement en Suisse facilite le séjour illégal de celle-ci, qu'il agisse en tant qu'hôtelier, de bailleur ou d'employeur qui loue une chambre. Le logement est en effet susceptible de devenir une cachette pour l'étranger en situation irrégulière, lui permettant ainsi de se soustraire à l'intervention des autorités administratives. L'incitation à un séjour illégal suppose toutefois que l'auteur mette un logement à disposition de l'étranger sans autorisation pendant une certaine durée, quelques jours</w:t>
      </w:r>
    </w:p>
    <w:p>
      <w:r>
        <w:t>- 8/13 - P/25025/2014 ne suffisant pas ; en effet, en cas d'hébergement de quelques jours, le comportement en cause n'est pas de nature à entraver l'action administrative et ne témoigne pas d'une volonté délictueuse, s'agissant de fournir un toit nécessaire pour vivre et non de contribuer à favoriser l'auteur. L'infraction est intentionnelle, le dol éventuel suffisant (ATF 130 IV 77 consid. 2.3.2 p. 80 ; ATF 118 IV 262 consid. 3a p. 264/265 ; 112 IV 121 consid. 1 p. 122 ; arrêt du Tribunal fédéral non publié 1B_128/2009 consid. 2 et les références citées). Le Tribunal fédéral a ainsi admis que celui qui accueillait un étranger en situation irrégulière à huit ou neuf reprises, de façon discontinue, c'est-à-dire à chacune d'elles pour une nuit seulement, sur une période de deux mois et une semaine, ne commettait pas l'infraction (arrêt non publié 1B_128/2009 précité).</w:t>
      </w:r>
    </w:p>
    <w:p>
      <w:r>
        <w:rPr>
          <w:b/>
        </w:rPr>
        <w:t>E. 2.4</w:t>
      </w:r>
    </w:p>
    <w:p>
      <w:r>
        <w:t>En l'occurrence, l'appelant a, lors de son audition à la police, admis qu'il avait été d'accord de mettre une chambre de l'appartement qu'il loue à la rue C______ à disposition de B______, ressortissant de Guinée séjournant illégalement en Suisse, pour un loyer mensuel de CHF 1'000.-, à tout le moins durant un mois en automne 2014, soit plus que quelques jours, ce qui était de nature, selon la jurisprudence précitée, à rendre plus difficile l'appréhension de ce dernier. Ces premières déclarations de l'appelant, de même que la manière dont il a rencontré B______, par l'intermédiaire d'un ami africain de ce dernier qu'il logeait dans ce même appartement, sont conformes à celles de B______, avec la précision que ce dernier a indiqué qu'ils étaient deux à occuper la chambre pour le loyer global de CHF 1'000.-, payable en espèces, de main à main. Ces deux déclarations convergentes permettent de retenir ces faits pour établis. B______ n'a pas indiqué que l'appelant lui aurait demandé de lui présenter ses documents d'identité à un quelconque moment, ni qu'il aurait été question de signer un contrat de sous-location. Sans être contredit par l'appelant, B______ a précisé que le précédent occupant de la chambre, également africain, était lui aussi démuni de tout titre de séjour en Suisse. Comme retenu à juste titre par le premier juge, les explications subséquentes du prévenu devant le Ministère public, puis lors de l'audience de jugement, et enfin en appel, outre les contradictions qu'elles recèlent, apparaissent davantage de circonstances. Il en est de même de l'attestation du 28 octobre 2015, ultérieure aux auditions des protagonistes par la police et devant le Ministère public, manifestement rédigée par l'appelant avec la version qu'il entendait servir à la justice, avant d'être soumise à B______ pour signature. Il est à cet égard compréhensible que celui-ci, pour autant qu'il ait été en mesure de relire ce qui y figurait, ait signé ce document, par complaisance vis-à-vis de son ancien bailleur qui lui avait donné un toit malgré son statut illégal en Suisse.</w:t>
      </w:r>
    </w:p>
    <w:p>
      <w:r>
        <w:t>- 9/13 - P/25025/2014 Il sera en particulier relevé que l'appelant n'est pas crédible lorsqu'il prétend que la troisième chambre de l'appartement n'aurait pas été louée, mais ponctuellement mise à la disposition, à bien plaire, d'amis des deux sous-locataires, s'acquittant respectivement de CHF 1'000.- et CHF 1'100.- par mois, soit un montant global de CHF 40.- inférieur au loyer de CHF 2'140.- dont il était lui-même débiteur pour cet appartement. L'appelant n'aurait eu aucun avantage, alors qu'il sous-loue de nombreux appartements dont il a obtenu le bail, manifestement aux fins de réaliser des bénéfices, à louer deux chambres sur trois, à perte, le seul but d'être agréable à ses deux sous-locataires n'étant pas plausible. Il découle des versions initiales et concordantes de l'appelant et de B______ que ce dernier n'a jamais occupé la troisième chambre de l'appartement sis rue C______ à son insu, sans son accord et gratuitement ce alors même, selon B______, que l'appelant savait qu'il n'était pas autorisé à séjourner en Suisse, ce qu'il a apparemment également fait pour son prédécesseur. Même en retenant, dans la situation qui lui est la plus favorable, que l'appelant aurait réellement demandé à B______ ses documents d'identité et son permis de séjour, il n'en reste pas moins qu'il a admis ne pas avoir vu de tels documents et lui a, ce nonobstant, permis de loger dans cet appartement pendant un à deux mois, seule l'arrestation de ce dernier ayant mis un terme à la sous-location. Le prévenu a de la sorte à tout le moins envisagé et accepté l'éventualité que B______, dont il n'avait pas pu vérifier l'identité et le statut administratif, demeure illégalement en Suisse et a, à tout le moins par dol éventuel, favorisé son séjour illégal en Suisse. L'infraction est partant consommée de sorte que l'appel doit être rejeté dans la mesure où il vise le verdict de culpabilité. 3.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- 10/13 - P/25025/2014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arrêt du Tribunal fédéral 6B_660/2013 du 19 novembre 2013 consid. 2.2). L'art. 47 CP confère un large pouvoir d'appréciation au juge (ATF 136 IV 55 consid. 5.6 ; arrêt du Tribunal fédéral 6B_1249/2014 du 7 septembre 2015 consid. 1.2). L'absence d'antécédents a, en principe, un effet neutre sur la fixation de la peine et doit être considérée comme un facteur neutre, ne conduisant pas automatiquement à une réduction de la peine. L'existence ou non d'une condamnation antérieure pourra néanmoins, dans certains cas, entrer en considération dans l'appréciation générale de la situation personnelle de l'auteur. Une réduction de la peine fondée sur l'absence de condamnation antérieure doit toutefois être limitée à des cas exceptionnels (ATF 136 IV 1 consid. 2.6 = SJ 2010 I 383). 3.1.2. Selon l'art. 106 al. 1 CP, le montant maximum de l'amende est de CHF 10'000.-. Le juge prononce dans son jugement, pour le cas où, de manière fautive, le condamné ne paie pas l'amende, une peine privative de substitution d'un jour au moins et de trois mois au plus (al. 2). Un jour de détention correspond à CHF 100.- d'amende (R. ROTH / L. MOREILLON, Commentaire romand du Code pénal I, Bâle 2009, no 19 ad art. 106 CP). Le juge tient compte de la situation de l'auteur afin que la peine corresponde à la faute commise (al. 3). Le montant de l'amende doit en effet être fixé au regard des critères généraux de fixation de la peine, particuliers à ce genre de sanction pécuniaire, dont le but est de parvenir à frapper de manière comparable les fortunés et les démunis (ATF 119 IV 330 consid. 3 p. 337). 3.2. La faute de l'appelant n'est pas anodine. En mettant son logement à disposition d'un étranger en situation irrégulière, il a sciemment favorisé la commission de cette infraction. Il a par là même créé le risque que le logement devienne un refuge pour d'autres étrangers en situation indélicate. Il a agi uniquement pour s'assurer une entrée d'argent supplémentaire à un revenu mensuel déjà confortable, ne serait-ce que de par son activité professionnelle. Cela étant, la période pénale a en l'espèce été brève, soit de un à deux mois et le cas semble isolé, étant relevé que le séjour d'un précédent Africain également démuni de titre de séjour n'a pas été reproché à l'appelant. Sa collaboration a été mauvaise, s'enferrant jusqu'en phase d'appel à contester les faits, malgré des aveux initiaux corroborés par la version de B______. Il ne paraît pas y avoir de quelconque prise de conscience de sa part.</w:t>
      </w:r>
    </w:p>
    <w:p>
      <w:r>
        <w:t>- 11/13 - P/25025/2014 Vu l'ensemble de ces circonstances, la CPAR retient que si le comportement de l'appelant mérite d'être sanctionné, la peine infligée par le premier juge n'est pas appropriée pour ce cas qui peut encore être qualifié de peu de gravité de sorte qu'une amende de CHF 5'000.- sera prononcée, en adéquation avec la situation personnelle et financière de l'appelant, conformément à sa conclusion subsidiaire. L'appel sera donc admis dans cette mesure et le jugement de première instance modifié sur ce point. 4. L'appelant, qui succombe pour partie, supportera le ¾ des frais de la procédure d'appel, comprenant un émolument de CHF 1'500.- (art. 428 CPP et 14 al. 1 du règlement fixant le tarif des frais en matière pénale du 22 décembre 2010 [RTFMP ; E 4 10.03]). * * * * *</w:t>
      </w:r>
    </w:p>
    <w:p>
      <w:r>
        <w:t>- 12/13 - P/25025/2014</w:t>
      </w:r>
    </w:p>
    <w:p>
      <w:r>
        <w:rPr>
          <w:b/>
        </w:rPr>
        <w:t>E. 6</w:t>
      </w:r>
    </w:p>
    <w:p>
      <w:r>
        <w:t>juillet 2007 consid. 2.3 – relatif à l'art. 129 CP – avec la jurisprudence et la doctrine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