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AARP/136/2014 vom 18. November 2013</w:t>
      </w:r>
    </w:p>
    <w:p>
      <w:r>
        <w:t>GE Cour de justice, 2013-11-18, FR</w:t>
      </w:r>
    </w:p>
    <w:p>
      <w:r>
        <w:rPr>
          <w:b/>
        </w:rPr>
        <w:t xml:space="preserve">Quelle: </w:t>
      </w:r>
      <w:r>
        <w:t>https://mcp.opencaselaw.ch/entscheid/ge_gerichte_AARP_136_2014</w:t>
      </w:r>
    </w:p>
    <w:p>
      <w:r>
        <w:t>FR: GE_GERICHTE AARP/136/2014 du 18 novembre 2013</w:t>
      </w:r>
    </w:p>
    <w:p>
      <w:r>
        <w:t>IT: GE_GERICHTE AARP/136/2014 del 18 novembre 2013</w:t>
      </w:r>
    </w:p>
    <w:p>
      <w:pPr>
        <w:pStyle w:val="Heading2"/>
      </w:pPr>
      <w:r>
        <w:t>Erwägungen</w:t>
      </w:r>
    </w:p>
    <w:p>
      <w:r>
        <w:rPr>
          <w:b/>
        </w:rPr>
        <w:t>E. 1</w:t>
      </w:r>
    </w:p>
    <w:p>
      <w:r>
        <w:t>L'appel est recevable pour avoir été interjeté et motivé selon la forme et dans les délais prescrits (art. 398 et 399 CPP).</w:t>
      </w:r>
    </w:p>
    <w:p>
      <w:r>
        <w:rPr>
          <w:b/>
        </w:rPr>
        <w:t>E. 2.1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- 4/10 - P/1922/2013</w:t>
      </w:r>
    </w:p>
    <w:p>
      <w:r>
        <w:t>La Chambre limite son examen aux violations décrites dans l'acte d'appel (art. 404 al. 1 CPP), sauf en cas de décisions illégales ou inéquitables (art. 404 al. 2 CPP).</w:t>
      </w:r>
    </w:p>
    <w:p>
      <w:r>
        <w:rPr>
          <w:b/>
        </w:rPr>
        <w:t>E. 2.2</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3.1</w:t>
      </w:r>
    </w:p>
    <w:p>
      <w:r>
        <w:t>L’appelante soutient que l’interdiction de la mendicité constitue une atteinte inadmissible à sa liberté d’expression, et en particulier, de communication.</w:t>
      </w:r>
    </w:p>
    <w:p>
      <w:r>
        <w:rPr>
          <w:b/>
        </w:rPr>
        <w:t>E. 3.2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3.3</w:t>
      </w:r>
    </w:p>
    <w:p>
      <w:r>
        <w:t>La Chambre de céans n’est pas liée par la décision autrichienne citée par l’appelante.</w:t>
      </w:r>
    </w:p>
    <w:p>
      <w:r>
        <w:t>- 5/10 - P/1922/2013 Au demeurant, et comme l’a relevé le premier juge, la mendicité suppose en principe un comportement actif consistant à réclamer de l’argent aux passants en les interpellant et en leur tendant parfois un gobelet. En tout état de cause, dans ses arrêts du 17 août 2012, le Tribunal fédéral a retenu que l’art. 11A LPG constituait une base légale suffisante pour interdire toute mendicité. Cette interdiction n’empêche d’ailleurs aucunement l’appelante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4.1</w:t>
      </w:r>
    </w:p>
    <w:p>
      <w:r>
        <w:t>L’appelante soutient aussi que l’interdiction de la mendicité constitue un traitement discriminatoire indirect en raison de sa race et de sa situation sociale.</w:t>
      </w:r>
    </w:p>
    <w:p>
      <w:r>
        <w:rPr>
          <w:b/>
        </w:rPr>
        <w:t>E. 4.2</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(arrêts du Tribunal fédéral du 17 août 2012).</w:t>
      </w:r>
    </w:p>
    <w:p>
      <w:r>
        <w:t>- 6/10 - P/1922/2013 En matière de discrimination, même lorsque le fardeau de la preuve est allégé, il incombe à celui qui allègue une discrimination de la rendre tout au moins vraisemblable (ibid.).</w:t>
      </w:r>
    </w:p>
    <w:p>
      <w:r>
        <w:rPr>
          <w:b/>
        </w:rPr>
        <w:t>E. 4.3</w:t>
      </w:r>
    </w:p>
    <w:p>
      <w:r>
        <w:t>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l'appelante.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(cf. arrêts du Tribunal fédéral du 17 août 2012 considérant 3.4 respectivement 4.4). L'appelante fait aussi valoir que la norme litigieuse consacre une discrimination sociale, dans la mesure où elle vise de manière prépondérante les pauvres et contribue à les stigmatiser. Il est douteux que le dénuement de l'appelante soit de nature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 135 I 49 consid. 4.4 p. 55s, JdT 2009 I 655, 661;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J 4 04), permet de retenir que pour la très grande majorité des personnes qui s'y livrent, l'interdiction de la mendicité ne les priverait pas du minimum nécessaire, mais d'un revenu d'appoint, même si des exceptions restent toujours possibles (ATF 134 I 214). Infondé, ce grief doit ainsi être rejeté.</w:t>
      </w:r>
    </w:p>
    <w:p>
      <w:r>
        <w:rPr>
          <w:b/>
        </w:rPr>
        <w:t>E. 5.1</w:t>
      </w:r>
    </w:p>
    <w:p>
      <w:r>
        <w:t>L'appelante invoque une restriction injustifiée à sa liberté personnelle et une atteinte à sa dignité humaine (art. 7, 10 et 36 al. 3 Cst. et 8 CEDH), son extrême pauvreté le contraignant à demander l'aumône.</w:t>
      </w:r>
    </w:p>
    <w:p>
      <w:r>
        <w:rPr>
          <w:b/>
        </w:rPr>
        <w:t>E. 5.2</w:t>
      </w:r>
    </w:p>
    <w:p>
      <w:r>
        <w:t>Dans les arrêts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w:t>
      </w:r>
    </w:p>
    <w:p>
      <w:r>
        <w:t>- 7/10 - P/1922/2013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consid. 2.3.1 et les références). Ce grief est aussi rejeté.</w:t>
      </w:r>
    </w:p>
    <w:p>
      <w:r>
        <w:rPr>
          <w:b/>
        </w:rPr>
        <w:t>E. 6.1</w:t>
      </w:r>
    </w:p>
    <w:p>
      <w:r>
        <w:t>L'appelante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L'appelante, dans ce contexte, cite une norme fribourgeoise réprimant comme suit la mendicité : "La personne qui, par cupidité ou fainéantise, mendie ou envoie mendier des enfants ou des personnes sur lesquelles elle a autorité est punie de l'amende" (art. 13 de la loi fribourgeoise d'application du Code pénal du 6 octobre 2006). Il s'ensuivrait une discrimination de la norme genevoise appliquée aux seuls membres de la communauté rom.</w:t>
      </w:r>
    </w:p>
    <w:p>
      <w:r>
        <w:rPr>
          <w:b/>
        </w:rPr>
        <w:t>E. 6.2</w:t>
      </w:r>
    </w:p>
    <w:p>
      <w:r>
        <w:t>Le principe nulla poena sine lege,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(nulla poena sine lege certa) constitue l'une des facettes du principe de la légalité. Elle impose que le comportement réprimé soit suffisamment circonscrit (cf. ATF 117 Ia 472 consid. 4c p. 489).</w:t>
      </w:r>
    </w:p>
    <w:p>
      <w:r>
        <w:rPr>
          <w:b/>
        </w:rPr>
        <w:t>E. 6.3</w:t>
      </w:r>
    </w:p>
    <w:p>
      <w:r>
        <w:t>Le Tribunal fédéral a jugé que l'art. 11A LPG, en usant des termes de mendier et mendicité, vise sans ambiguïté le fait de solliciter une aide financière pour remédier à une situation de dénuement (arrêts du Tribunal fédéral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w:t>
      </w:r>
    </w:p>
    <w:p>
      <w:r>
        <w:t>- 8/10 - P/1922/2013 En l'espèce, l'appelante, qui justifie ses actes par sa grande pauvreté, quémandait de l'argent aux passants, en leur tendant notamment un gobelet. Son comportement correspond ainsi au sens le plus clair et le plus littéral de la norme. Le grief est donc infondé.</w:t>
      </w:r>
    </w:p>
    <w:p>
      <w:r>
        <w:rPr>
          <w:b/>
        </w:rPr>
        <w:t>E. 6.4</w:t>
      </w:r>
    </w:p>
    <w:p>
      <w:r>
        <w:t>Au vu de ce qui précède, c’est à bon droit que le premier juge a reconnu l’appelante coupable de mendicité. Sa décision doit être confirmée.</w:t>
      </w:r>
    </w:p>
    <w:p>
      <w:r>
        <w:rPr>
          <w:b/>
        </w:rPr>
        <w:t>E. 7.1</w:t>
      </w:r>
    </w:p>
    <w:p>
      <w:r>
        <w:t>L'art. 11A LPG prévoit, à titre de sanction, l'amende d'un montant maximum de CHF 10'000.– (art. 106 al. 1 CP) et le prononcé d’une peine privative de liberté de substitution (al. 2), fixées en tenant compte de la situation du condamné, de façon à constituer une peine correspondant à la faute commise (al. 3).</w:t>
      </w:r>
    </w:p>
    <w:p>
      <w:r>
        <w:rPr>
          <w:b/>
        </w:rPr>
        <w:t>E. 7.2</w:t>
      </w:r>
    </w:p>
    <w:p>
      <w:r>
        <w:t>En l’occurrence, l’amende a été fixée à CHF 400.– par le premier juge pour seize infractions sanctionnées chacune initialement d’une amende de CHF 100.–. Ce montant, extrêmement clément, n'a pas été critiqué en tant que tel. Il en est de même de la peine privative de liberté de substitution, fixée à quatre jours.</w:t>
      </w:r>
    </w:p>
    <w:p>
      <w:r>
        <w:rPr>
          <w:b/>
        </w:rPr>
        <w:t>E. 8</w:t>
      </w:r>
    </w:p>
    <w:p>
      <w:r>
        <w:t>L’appelante, qui succombe, sera condamné aux frais de la procédure d’appel, comprenant un émolument de décision de CHF 1'200.– (art. 428 al. 1 CPP et 14 al. 1 let. e du règlement fixant le tarif des frais en matière pénale du 22 décembre 2010 [RTFMP ; RS E 4 10.03]). * * * * *</w:t>
      </w:r>
    </w:p>
    <w:p>
      <w:r>
        <w:t>- 9/10 - P/1922/2013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