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AARP/135/2018 vom 8. Mai 2018</w:t>
      </w:r>
    </w:p>
    <w:p>
      <w:r>
        <w:t>GE Cour de justice, 2018-05-08, FR</w:t>
      </w:r>
    </w:p>
    <w:p>
      <w:r>
        <w:rPr>
          <w:b/>
        </w:rPr>
        <w:t xml:space="preserve">Quelle: </w:t>
      </w:r>
      <w:r>
        <w:t>https://mcp.opencaselaw.ch/entscheid/ge_gerichte_AARP_135_2018</w:t>
      </w:r>
    </w:p>
    <w:p>
      <w:r>
        <w:t>FR: GE_GERICHTE AARP/135/2018 du 8 mai 2018</w:t>
      </w:r>
    </w:p>
    <w:p>
      <w:r>
        <w:t>IT: GE_GERICHTE AARP/135/2018 del 8 maggio 2018</w:t>
      </w:r>
    </w:p>
    <w:p>
      <w:pPr>
        <w:pStyle w:val="Heading2"/>
      </w:pPr>
      <w:r>
        <w:t>Erwägungen</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Selon l'art. 427 al. 1 let. c CPP, les frais de la procédure causés par les conclusions civiles de la partie plaignante peuvent être mis à sa charge lorsque celles-ci ont été écartées ou que la partie plaignante a été renvoyée à agir par la voie civile. 6.2.1. Compte tenu de la confirmation du verdict de culpabilité et de la peine prononcée par le Tribunal de police, il n'y a pas lieu de revoir les frais fixés par le tribunal de première instance (art. 428 al. 3 CPP). 6.2.2. En appel, le prévenu succombe quasi intégralement. Sa culpabilité et sa peine n'ont pas été modifiées, respectivement réduites et il se voit condamné à payer des indemnités pour tort moral aux deux parties plaignantes. Il se justifie partant de lui faire supporter les 4/5èmes des frais de la procédure, qui comprennent dans leur totalité un émolument de CHF 3'500.- (art. 14 al. 1 let. e du Règlement fixant le tarif des frais en matière pénale [RTFMP - E 4 10.03] et 428 al. 2 let. b CPP) et de laisser le solde à la charge de l'Etat (art. 428 al. 1 et 427 al. 1 let. c CPP a contrario).</w:t>
      </w:r>
    </w:p>
    <w:p>
      <w:r>
        <w:rPr>
          <w:b/>
        </w:rPr>
        <w:t>E. 7</w:t>
      </w:r>
    </w:p>
    <w:p>
      <w:r>
        <w:t>7.1.1. L'art. 433 al. 1 CPP, également applicable à la procédure d'appel par le renvoi de l'art. 436 al. 1 CPP, permet à la partie plaignante de demander au prévenu une juste indemnité pour les dépenses obligatoires occasionnées par la procédure</w:t>
      </w:r>
    </w:p>
    <w:p>
      <w:r>
        <w:t>- 27/31 - P/18800/2014 lorsqu'elle obtient gain de cause (let. a). La partie plaignante adresse ses prétentions à l'autorité pénale ; elle doit les chiffrer et les justifier (al. 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7.1.2. L'indemnité fondée sur l'art. 433 CPP pour les dépenses obligatoires occasionnées par la procédure ne produit pas d'intérêts (arrêt du Tribunal fédéral 6B_47/2017 du 13 décembre 2017 consid. 2.2.4. destiné à la publication).</w:t>
      </w:r>
    </w:p>
    <w:p>
      <w:r>
        <w:rPr>
          <w:b/>
        </w:rPr>
        <w:t>E. 7.2</w:t>
      </w:r>
    </w:p>
    <w:p>
      <w:r>
        <w:t>En l'espèce, les parties plaignantes intimées et appelantes jointes obtiennent pour l'essentiel gain de cause, si bien que le principe de l'indemnisation de leurs dépenses nécessaires pour la procédure de première instance et d'appel leur est acquis.</w:t>
      </w:r>
    </w:p>
    <w:p>
      <w:r>
        <w:t>- 28/31 - P/18800/2014</w:t>
      </w:r>
    </w:p>
    <w:p>
      <w:r>
        <w:t>7.3.1. L'examen de la note produite pour la procédure de première instance – 16h20 d'activité au taux horaire de CHF 425.- plus TVA, pour un total de CHF 7'398.- –, permet de constater que l'activité déployée par le conseil des appelants joints, considérée dans sa globalité, est en adéquation avec la nature et la difficulté de l'affaire. Le tarif horaire est conforme à la pratique adoptée par les juridictions genevoises.</w:t>
      </w:r>
    </w:p>
    <w:p>
      <w:r>
        <w:t>Il convient cependant de réduire cette indemnité à hauteur de 1/5ème (soit CHF 1'479.60), ce qui la ramène à CHF 5'918.40, TVA comprise, afin de tenir compte de ce que les parties plaignantes n'obtiennent pas l'entier de leurs conclusions. 7.3.2. L'activité déployée en appel, correspondant à 10h30 d'activité aux taux horaires de CHF 425.- et CHF 350.-, soit un montant de CHF 3'975.- hors TVA, est également en adéquation avec la nature et la difficulté de l'affaire. Il convient cependant de la réduire dans la même mesure de 1/5ème (soit CHF 795.-) pour cette même raison, ce qui la ramène à CHF 3'180.-, hors TVA.</w:t>
      </w:r>
    </w:p>
    <w:p>
      <w:r>
        <w:rPr>
          <w:b/>
        </w:rPr>
        <w:t>E. 7.4</w:t>
      </w:r>
    </w:p>
    <w:p>
      <w:r>
        <w:t>Au vu de ce qui précède, l'indemnité globale sera arrêtée à CHF 9'352.80 (CHF 5'918.40 + CHF 3'434.40), TVA à 8% comprise, vu la pratique transitoire du Pouvoir judiciaire. * * * * *</w:t>
      </w:r>
    </w:p>
    <w:p>
      <w:r>
        <w:t>- 29/31 - P/18800/2014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