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AARP/127/2024 vom 25. April 2024</w:t>
      </w:r>
    </w:p>
    <w:p>
      <w:r>
        <w:t>GE Cour de justice, 2024-04-25, FR</w:t>
      </w:r>
    </w:p>
    <w:p>
      <w:r>
        <w:rPr>
          <w:b/>
        </w:rPr>
        <w:t xml:space="preserve">Quelle: </w:t>
      </w:r>
      <w:r>
        <w:t>https://mcp.opencaselaw.ch/entscheid/ge_gerichte_AARP_127_2024</w:t>
      </w:r>
    </w:p>
    <w:p>
      <w:r>
        <w:t>FR: GE_GERICHTE AARP/127/2024 du 25 avril 2024</w:t>
      </w:r>
    </w:p>
    <w:p>
      <w:r>
        <w:t>IT: GE_GERICHTE AARP/127/2024 del 25 aprile 2024</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(art. 398 al. 2 CPP),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w:t>
      </w:r>
    </w:p>
    <w:p>
      <w:r>
        <w:t>Selon l'art. 139 al. 2 CPP, il n'y a pas lieu d'administrer des preuves sur des faits non pertinents, notoires, connus de l'autorité ou déjà suffisamment prouvés. 2.1.2. Selon l'art. 6 par. 3 let. d de la Convention de sauvegarde des droits de l'homme et des libertés fondamentales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w:t>
      </w:r>
    </w:p>
    <w:p>
      <w:r>
        <w:t>- 21/36 - P/8244/2013 sans qu'une occasion appropriée et suffisante soit au moins une fois offerte au prévenu de mettre ces témoignages en doute et d'interroger les témoins, à quelque stade de la procédure que ce soit. En tant qu'elle concrétise le droit d'être entendu (art. 29 al. 2 de la Constitution fédérale de la Confédération suisse [Cst.]), cette exigence est également garantie par l'art. 32 al. 2 Cst (ATF 148 I 295 consid. 2.1 ; 140 IV 172 consid. 1.3 ; 133 I 33 consid. 3.1 ; arrêt du Tribunal fédéral 6B_397/2022 du 19 avril 2023 consid. 2.1). Ce droit est absolu lorsque la déposition du témoin en cause est d'une importance décisive, notamment lorsqu'il est le seul témoin ou que sa déposition constitue une preuve essentielle (ATF 131 I 476 consid. 2.2 ; arrêt du Tribunal fédéral 6B_721/2020 du 11 février 2021 consid. 3.3.1).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qu'il restait introuvable malgré des recherches (arrêt de la CourEDH Artner contre Autriche du 28 août 1992, Série A vol. 242 A, également in EuGRZ 1992 p. 476 ; arrêt de la CourEDH Doorson contre Pays-Bas du 26 mars 1996, Receuil CourEDH 1996-II p. 446) ou encore qu'il invoquait à juste titre son droit de refuser de déposer (arrêt de la CourEDH Asch contre Autriche du 26 avril 1991, Série A vol. 203, également in EuGRZ 1992 p. 474 ; arrêt de la CourEDH 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(ATF 148 I 295 consid. 2.2 ; 131 I 476 consid. 2.2). Les autorités ne devraient pas non plus être elles-mêmes responsables du fait que l'accusé n'ait pas pu exercer ses droits (en temps utile) (ATF 148 I 295 consid. 2.2 ; 131 I 476 consid. 2.3.4 ; arrêt du Tribunal fédéral 6B_397/2022 du 19 avril 2023 consid. 2.1). Dans l'arrêt rendu dans l'affaire Al-Khawaja et Tahery contre Royaume-Uni,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 § 147 ; ATF 148 I 295 consid. 2.2).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w:t>
      </w:r>
    </w:p>
    <w:p>
      <w:r>
        <w:t>- 22/36 - P/8244/2013 (arrêt de la CourEDH Al-Khawaja et Tahery contre Royaume-Uni, § 120 ss ; arrêt du Tribunal fédéral 6B_397/2022 du 19 avril 2023 consid. 2.1). Dans l'affaire Schatschaschwili contre Allemagne, la CourEDH a transposé ces mêmes principes en les précisant. En bref, elle a jugé que l'utilisation de telles dépositions n'était admissible au regard de la Convention que moyennant des garanties supplémentaires rétablissant l'équilibre du procès. La question devait être examinée dans une appréciation globale de l'équité de la procédure, prenant en compte non seulement les droits de la défense mais aussi les intérêts du public et des victimes à ce que l'auteur de l'infraction soit poursuivi. Si l'art. 6 par. 3 let.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(ATF 148 I 295 consid. 2.2).</w:t>
      </w:r>
    </w:p>
    <w:p>
      <w:r>
        <w:rPr>
          <w:b/>
        </w:rPr>
        <w:t>E. 2.2</w:t>
      </w:r>
    </w:p>
    <w:p>
      <w:r>
        <w:t>En l'occurrence, l'appelant a réitéré sa réquisition de preuve tendant à l'audition de E______ et à leur confrontation. Cela étant, E______ est demeuré introuvable. Libéré depuis de nombreuses années, il a quitté la Suisse par la suite, tel que cela ressort des déclarations de l'appelant devant le MP. Ce dernier, qui se dit proche du témoin recherché, n'a fourni que des informations peu détaillées au sujet de la situation de son ami et uniquement à l'époque de son interpellation, à savoir qu'il se trouvait à AE______, en Guinée- Bissau. Invitée par la Cour de céans à localiser E______ par un récent mandat d'acte d'enquête, la police a indiqué que les vérifications effectuées en ce sens étaient restées vaines. Dans ces conditions, la réquisition de preuve formulée par la défense doit être rejetée.</w:t>
      </w:r>
    </w:p>
    <w:p>
      <w:r>
        <w:t>- 23/36 - P/8244/2013 Ceci étant précisé, tel qu'il le sera exposé ci-après (infra, consid. 3.3.1), l'implication de l'appelant dans le trafic de stupéfiants incriminé ne repose pas uniquement sur les déclarations de E______.</w:t>
      </w:r>
    </w:p>
    <w:p>
      <w:r>
        <w:rPr>
          <w:b/>
        </w:rPr>
        <w:t>E. 3</w:t>
      </w:r>
    </w:p>
    <w:p>
      <w:r>
        <w:t>novembre 2012, le raccordement 077/8______ a, de manière quasi systématique, activé en soirée des antennes situées dans le quartier de la N______ à Genève, quartier qui correspond, selon les déclarations concordantes de E______ et de l'appelant, à celui dans lequel ce dernier résidait lorsqu'il se trouvait à Genève, étant relevé qu'il ne conteste pas y être venu à plusieurs reprises en 2012. Par ailleurs, le numéro susvisé a activé des bornes téléphoniques sise à l'aéroport de Genève les 20 et 25 octobre 2012, aucune activité n'ayant été enregistrée en Suisse entre ces deux dates. À cette même période, le raccordement 077/3______ utilisé par E______ s'est montré très actif à Genève. Il peut en être déduit que c'était bien l'appelant qui avait voyagé à ces dates et non E______, lequel était, pour sa part, présent en Suisse. De surcroît, E______ n'a fait état d'aucun voyage qu'il aurait effectué durant la période</w:t>
      </w:r>
    </w:p>
    <w:p>
      <w:r>
        <w:t>- 27/36 - P/8244/2013 précitée, pour lequel il aurait nécessité le document d'identité de l'appelant, étant relevé qu'à l'époque des faits, il était lui-même titulaire d'une carte d'identité portugaise. Par ailleurs, selon leurs explications, concordantes sur ce point, l'appelant et E______ se sont rencontrés à J______, au Portugal, à plusieurs reprises, notamment à la fin de l'été 2012 selon les déclarations crédibles de E______, ce qui démontre qu'ils avaient tous deux des documents d'identité leur permettant de voyager à cette époque, concomitante à celle des faits. Au demeurant, il paraît très peu probable qu'un tiers aurait pu voyager en utilisant le seul permis de séjour portugais de l'appelant, étant rappelé que ce dernier soutient n'avoir prêté que ce dernier document. Il n'a, pour le reste, fourni aucun élément objectif démontrant qu'il aurait prêté ses documents d'identité à E______, tel que le témoignage de la personne par laquelle il les lui aurait supposément fait parvenir lorsque son ami avait souhaité se rendre en Espagne. Pour le surplus, l'on peine à comprendre pour quelle raison E______, ami de l'appelant, aurait par hypothèse agi au détriment de ce dernier, l'appelant n'ébauchant lui-même aucun semblant d'explication à ce propos. Les analyses des rétroactifs téléphoniques démontrent en outre la mise en cause de l'appelant dans le trafic incriminé. Tel qu'observé précédemment, il doit être retenu que le raccordement 077/8______ susvisé était utilisé par l'appelant et qu'il a lui-même effectué le voyage précité à la fin octobre 2012. Or, à teneur des rétroactifs, ce numéro a été en contact, à de nombreuses reprises, avec le raccordement de E______ entre le 30 septembre 2012 et le 2 novembre 2012. Une triangulation dans les contacts entre les raccordements attribuables à l'appelant, E______ et D______ est observable à l'époque de la première importation de cocaïne, en Suisse, par ce dernier. En outre, D______ a, le</w:t>
      </w:r>
    </w:p>
    <w:p>
      <w:r>
        <w:rPr>
          <w:b/>
        </w:rPr>
        <w:t>E. 6</w:t>
      </w:r>
    </w:p>
    <w:p>
      <w:r>
        <w:t>octobre 2012, tenté de joindre, depuis le Brésil, le numéro 077/8______. Le</w:t>
      </w:r>
    </w:p>
    <w:p>
      <w:r>
        <w:rPr>
          <w:b/>
        </w:rPr>
        <w:t>E. 8</w:t>
      </w:r>
    </w:p>
    <w:p>
      <w:r>
        <w:t>octobre 2012, date de son retour en Suisse en possession de cocaïne, D______ a activé des antennes sises à G______ dès 13h52, étant relevé qu'il avait préalablement eu un contact avec le numéro de E______, à 13h27. Or, le numéro 077/8______ a activé des antennes situées dans le secteur des AC______ et de G______, soit à proximité immédiate du domicile de D______, entre 13h35 et 14h05. Ce même jour, l'appareil en question a également eu 17 contacts avec le numéro utilisé par E______, notamment à 12h31 et 12h43, étant précisé que le numéro 077/3______, utilisé par le précité, a également été localisé à G______ entre 14h38 et 15h42. En lien avec le second transport de cocaïne, la procédure démontre que l'appelant a été l'utilisateur du numéro de téléphone 077/7______. À cet égard, la Cour se fonde, d'une part, sur le fait que E______ a déclaré que ledit raccordement avait été utilisé par "A______", déclaration dont il n'existe aucun motif de douter. D'autre part, alors que, d'après les rétroactifs, le raccordement 077/8______ a cessé d'émettre définitivement le 3 novembre 2012, le numéro 077/7______ a été actif uniquement du 2 au 12 novembre 2012, de sorte qu'il existe une continuité dans l'utilisation de ces deux raccordements. En outre, ces derniers ont été localisés dans le secteur de la</w:t>
      </w:r>
    </w:p>
    <w:p>
      <w:r>
        <w:t>- 28/36 - P/8244/2013 gare Cornavin le 2 novembre 2012 vers 16h30, soit au moment de l'activation du numéro 077/7______, puis tous deux se sont déplacés, pendant la soirée du 2 novembre 2012, dans les environs de la rue 16______ no. ______, soit dans le secteur de la N______. Le lendemain, les deux téléphones ont activé, au même moment, une antenne sise à la rue 19______ avant que le 077/8______ ne cesse définitivement d'émettre. Par la suite, le numéro 077/7______ a régulièrement activé, en soirée, cette même antenne sise rue 19______, soit dans un secteur situé entre le quartier de la M______ et celui des L______. Or, cette dernière localisation corrobore en tous points les déclarations faites par E______, selon lesquelles l'appelant avait, quelques jours avant les faits du 12 novembre 2012, déménagé du quartier de la N______ à celui des L______ et de la M______. Ceci étant précisé, les rétroactifs démontrent, ici également, l'existence d'une triangulation dans les contacts entre les raccordements attribuables à l'appelant, E______ et D______, à l'époque de la seconde importation de cocaïne en Suisse. Plus particulièrement, au début du mois de novembre 2012, le numéro 077/7______ a notamment eu plusieurs contacts avec les raccordements suisse et brésilien de D______, de même qu'avec plusieurs autres numéros brésiliens. Le 12 novembre 2012 – jour de la seconde livraison –, outre les nombreux contacts survenus entre l'appelant et E______, leurs raccordements respectifs ont activé des bornes téléphoniques permettant de les situer à proximité du domicile de D______ au cours de l'après-midi, étant rappelé que le numéro 077/7______ a cessé définitivement d'émettre à 17h45, soit à une heure concomitante à celle de l'interpellation de E______. D'autres éléments démontrent encore que l'appelant avait alors des contacts étroits avec E______, dont l'implication dans les transports de drogue incriminés est avérée. De l'aveu même de l'appelant, ils se sont rencontrés à plusieurs reprises à J______. Selon les déclarations de E______, dont il n'y a pas lieu de douter, ils s'y sont rencontrés pour la dernière fois à la fin de l'été 2012, occasion lors de laquelle ils ont discuté de l'organisation des transports de drogue visés, survenus à l'automne suivant, tel que l'a retenu le TCO dans son jugement du 16 septembre 2013. Fin août 2012, E______ a envoyé, via K______, de l'argent à l'appelant, qui se trouvait alors à T______. Après la libération de E______, ils se sont encore revus en Guinée-Bissau. Il en découle que l'appelant n'est pas crédible lorsqu'il prétend avoir quitté durablement le territoire suisse la première semaine du mois d'octobre 2012, n'avoir jamais eu de numéro de téléphone suisse, être étranger à tout trafic de drogue et n'avoir jamais eu de contact avec D______. Au contraire, au vu des éléments qui précèdent, son implication dans l'organisation des transports et de l'importation de cocaïne en Suisse, sous l'identité de "A______", "A______" ou "A______", ne souffre d'aucun doute, de sorte que les faits décrits dans l'acte d'accusation (supra, let. A. b.a et b.b) sont établis.</w:t>
      </w:r>
    </w:p>
    <w:p>
      <w:r>
        <w:t>- 29/36 - P/8244/2013 L'appelant a, manifestement de manière opportune, quitté durablement le territoire suisse à la suite des arrestations de E______, de D______ et de H______ le</w:t>
      </w:r>
    </w:p>
    <w:p>
      <w:r>
        <w:rPr>
          <w:b/>
        </w:rPr>
        <w:t>E. 8.2</w:t>
      </w:r>
    </w:p>
    <w:p>
      <w:r>
        <w:t>En l'occurrence, il convient de retrancher de l'état de frais produit par le conseil de l'appelant l'heure consacrée par le collaborateur à l'analyse du jugement motivé du TCO, ainsi que les 15 minutes dédiées à la rédaction de la déclaration d'appel, de même que les 30 minutes de vacation du stagiaire à la CPAR, de telles prestations</w:t>
      </w:r>
    </w:p>
    <w:p>
      <w:r>
        <w:t>- 33/36 - P/8244/2013 étant comprises dans les forfaits applicables pour l'activité diverse et la vacation. Pour le reste, considéré globalement, le décompte satisfait les exigences légales et jurisprudentielles régissant l'assistance judiciaire gratuite en matière pénale.</w:t>
      </w:r>
    </w:p>
    <w:p>
      <w:r>
        <w:t>En conclusion, la rémunération allouée au conseil de l'appelant sera arrêtée à CHF 3'583.40, correspondant à 25h50 d'activité du stagiaire au tarif horaire de CHF 110.- (CHF 2'841.70) et à 30 minutes d'activité du collaborateur au tarif horaire de CHF 150.- (CHF 75.-), plus la majoration forfaitaire de 10% (CHF 291.70) ‒ l'activité globale déployée excédant 30h00 ‒, un forfait vacation du stagiaire (CHF 55.-) et les débours d'interprète (CHF 320.-), sans TVA, étant rappelé que l'assujettissement du patron de l'avocat au statut de collaborateur n'entre pas en considération (arrêt du Tribunal fédéral 6B_486/2013 du 16 juillet 2013 consid. 4). * * * * *</w:t>
      </w:r>
    </w:p>
    <w:p>
      <w:r>
        <w:t>- 34/36 - P/8244/2013</w:t>
      </w:r>
    </w:p>
    <w:p>
      <w:r>
        <w:rPr>
          <w:b/>
        </w:rPr>
        <w:t>E. 12</w:t>
      </w:r>
    </w:p>
    <w:p>
      <w:r>
        <w:t>novembre 2012, son raccordement 077/7______ ayant cessé d'émettre peu après ces interpellations. L'agence de voyage U______ a, au demeurant, indiqué ne plus avoir eu de contact avec lui à compter de novembre 2012. Il sera enfin relevé que, quand bien même son casier judiciaire est, en l'état, vierge, le contenu des conversations extraites de son téléphone portable saisi lors de son interpellation tend à confirmer que l'appelant est resté actif dans le domaine de trafic de stupéfiants. Si ces faits ne doivent pas être jugés dans le cadre de la présente procédure, n'étant pas visés dans l'acte d'accusation, ils constituent néanmoins un indice supplémentaire du fait que l'appelant s'adonne au trafic de stupéfiants. 3.3.2. En agissant de la sorte, soit comme organisateur des transports de drogue incriminés et réceptionnaire d'une quantité importante de cocaïne ‒ dont 1'192.50 grammes avec un taux de pureté moyen de 86% ‒, quantité dont il ne pouvait que se rendre compte qu'elle était propre à mettre objectivement en danger la santé de nombreuses personnes, l'appelant s'est sciemment rendu coupable d'infraction grave à la LStup, au sens de l'art. 19 al. 1 let b et al. 2 let. a LStup. Partant, le verdict de culpabilité retenu de ce chef par les premiers juges doit être confirmé, ce qui emporte le rejet de l'appel sur ce point. 4. 4.1. Les infractions graves à l'art. 19 LStup sont sanctionnées d'une peine privative de liberté minimale d'un an et maximale de vingt ans, pouvant être cumulée avec une peine pécuniaire (art. 19 al. 2 let. a LStup et art. 40 CP ; arrêt du Tribunal fédéral 6B_567/2012 du 18 décembre 2012 consid. 3.3.1).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- 30/36 - P/8244/2013 peine, de même que le comportement après l'acte et au cours de la procédure pénale (ATF 142 IV 137 consid. 9.1 ; 141 IV 61 consid. 6.1.1). 4.2.2.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4.2.3. Selon l'art. 48 let. e CP, le juge atténue la peine si l'intérêt à punir a sensiblement diminué en raison du temps écoulé depuis l'infraction et que l'auteur s'est bien comporté dans l'intervalle. Cette condition est en tout cas réalisée lorsque les deux tiers du délai de prescription de l'action pénale sont écoulés (ATF 140 IV 145 consid. 3.1 ; arrêt du Tribunal fédéral 6B_773/2016 du 22 mai 2017 consid. 4.4).</w:t>
      </w:r>
    </w:p>
    <w:p>
      <w:r>
        <w:t>- 31/36 - P/8244/2013 L'infraction grave à l’art. 19 LStup se prescrit en particulier par quinze ans (art. 97 al. 1 let. b CP), de sorte que les deux tiers du délai de prescription sont de dix ans. 4.3. La faute de l'appelant est lourde. Il a pris part à un trafic international de stupéfiants, en organisant deux transports de cocaïne en Suisse, depuis le Brésil, le premier ayant porté sur une quantité indéterminée, mais conséquente ‒ vu le contexte d'un transport international et les rémunérations de CHF 5'000.- et de 150 grammes de cocaïne perçues par D______ et E______ ‒, et le second sur 1'192.50 grammes, d'un taux de pureté moyen élevé, soit 86%. Il a fait preuve d'une volonté délictuelle intense, ces transports ayant permis l'importation d'une quantité de drogue importante à Genève, en l'espace de deux mois seulement. La drogue étant destinée à la vente, il a agi de façon à mettre en péril la santé de nombreuses personnes, en faisant totalement fi de la législation suisse sur les stupéfiants. L'appelant a agi pour des mobiles égoïstes et par appât du gain facile, étant relevé qu'il ne ressort pas du dossier qu'il était lui-même consommateur et qu'il ne pouvait ignorer les effets néfastes de la cocaïne sur la santé d'autrui. Sa responsabilité était pleine et entière. Sa collaboration à la procédure a été mauvaise, l'appelant s'étant enferré dans ses dénégations, malgré les éléments incriminants existant à son encontre. Sa prise de conscience, inexistante, doit manifestement encore être amorcée. L'appelant n'a pas d'antécédent judiciaire, ce qui constitue toutefois un facteur neutre sur la fixation de la peine. La circonstance atténuante du temps écoulé, plaidée, est réalisée, les faits remontant à près de douze ans et les deux tiers du délai de prescription de 15 ans étant dès lors atteints. Au vu de ces éléments, les deux transports de stupéfiants orchestrés par l'appelant ‒ qui se trouvait à un échelon élevé du trafic ‒ dans un court intervalle, dénotant une énergie criminelle accrue de sa part et propres à mettre en danger la santé de nombreuses personnes, justifieraient le prononcé d'une peine privative de liberté de cinq ans, étant rappelé que la peine menace minimale pour un tel comportement est d'un an de peine privative de liberté. Tel que l'ont retenu les premiers juges, en tenant compte de la circonstance atténuante du temps écoulé, il apparaît juste et adéquat de sanctionner la faute de l'appelant par une peine privative de liberté de quatre ans, sous déduction de la détention avant jugement (51 CP). Cette sanction s'impose également sous l'angle de la prévention spéciale, étant relevé que la prise de conscience de l'appelant n'est pas amorcée et que, 12 ans plus tard, il apparaît encore nourrir certains liens avec le trafic</w:t>
      </w:r>
    </w:p>
    <w:p>
      <w:r>
        <w:t>- 32/36 - P/8244/2013 de stupéfiants, au vu des récents échanges découverts dans son téléphone portable Y______. Une telle peine exclut tout examen du sursis (art. 42 et 43 CP a contrario). Partant, l'appel sera intégralement rejeté. 5. Compte tenu de ce qui précède, il se justifie de confisquer et de détruire le téléphone portable Y______ saisi sur l'appelant, figurant sous le chiffre 1 de l'inventaire n°1______, celui-ci étant en lien avec le trafic de stupéfiants. Au surplus, la conclusion de l'appelant tendant à la restitution en sa faveur du téléphone portable Z______ est sans objet (chiffre 2 de l'inventaire n°1______), les premiers juges l'ayant déjà ordonnée, sans que ce point ne soit remis en cause en appel. Enfin, il sied d'entériner la décision, légitime, de compenser les valeurs patrimoniales séquestrées (chiffre 3 de l'inventaire n°1______) avec les frais de la procédure qui doivent être mis à la charge de l'appelant (infra, consid. 6), en application de l'art. 442 al. 4 CPP. 6. L'appelant, qui succombe, supportera les frais de la procédure d'appel envers l'État, comprenant un émolument de CHF 1'500.-. Il n'y a, au surplus, pas lieu de revenir sur sa condamnation au paiement des frais de première instance (art. 428 CPP et art. 14 al. 1 let. e du Règlement fixant le tarif des frais en matière pénale). 7. Dans ces conditions, les conclusions en indemnisation formulées par l'appelant en vertu des art. 429 et 436 CPP doivent être rejetées. 8. 8.1.1.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les entretiens téléphoniques et la lecture de communications, pièces et décisions (arrêt du Tribunal fédéral 6B_838/2015 du 25 juillet 2016 consid. 3.5.2 ; décisions de la Cour des plaintes du Tribunal pénal fédéral BB.2016.34 du 21 octobre 2016 consid. 4.1 et 4.2).</w:t>
      </w:r>
    </w:p>
    <w:p>
      <w:r>
        <w:t>8.1.2.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