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AARP/126/2021 vom 8. April 2021</w:t>
      </w:r>
    </w:p>
    <w:p>
      <w:r>
        <w:t>GE Cour de justice, 2021-04-08, FR</w:t>
      </w:r>
    </w:p>
    <w:p>
      <w:r>
        <w:rPr>
          <w:b/>
        </w:rPr>
        <w:t xml:space="preserve">Quelle: </w:t>
      </w:r>
      <w:r>
        <w:t>https://mcp.opencaselaw.ch/entscheid/ge_gerichte_AARP_126_2021</w:t>
      </w:r>
    </w:p>
    <w:p>
      <w:r>
        <w:t>FR: GE_GERICHTE AARP/126/2021 du 8 avril 2021</w:t>
      </w:r>
    </w:p>
    <w:p>
      <w:r>
        <w:t>IT: GE_GERICHTE AARP/126/2021 del 8 aprile 2021</w:t>
      </w:r>
    </w:p>
    <w:p>
      <w:pPr>
        <w:pStyle w:val="Heading2"/>
      </w:pPr>
      <w:r>
        <w:t>Erwägungen</w:t>
      </w:r>
    </w:p>
    <w:p>
      <w:r>
        <w:rPr>
          <w:b/>
        </w:rPr>
        <w:t>E. 1</w:t>
      </w:r>
    </w:p>
    <w:p>
      <w:r>
        <w:t>L'appel est recevable pour avoir été interjeté et motivé selon la forme et dans les délais prescrits (art. 398 et 399 du Code de procédure pénale suisse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t>- 15/37 - P/16965/2017</w:t>
      </w:r>
    </w:p>
    <w:p>
      <w:r>
        <w:rPr>
          <w:b/>
        </w:rPr>
        <w:t>E. 3.1</w:t>
      </w:r>
    </w:p>
    <w:p>
      <w:r>
        <w:t>L'art. 139 ch. 1 CP punit celui qui, pour se procurer ou procurer à un tiers un enrichissement illégitime, aura soustrait une chose mobilière appartenant à autrui dans le but de se l'approprier.</w:t>
      </w:r>
    </w:p>
    <w:p>
      <w:r>
        <w:rPr>
          <w:b/>
        </w:rPr>
        <w:t>E. 3.1.1</w:t>
      </w:r>
    </w:p>
    <w:p>
      <w:r>
        <w:t>La soustraction implique la violation de la possession d'autrui et la création d'une nouvelle possession, en général en faveur de l'auteur (ATF 110 IV 80 consid. 2b). Pour être à même de parler de soustraction, il faut, premièrement, qu'un tiers soit en possession de l'objet de l'infraction. En matière pénale, la possession est définie comme un pouvoir de fait sur la chose, selon les règles de la vie sociale. Elle présuppose la disposition effective de la chose et la volonté de la posséder (ATF 132 IV 108 consid. 2.1 et les références). Une telle maîtrise doit être reconnue lorsque le tiers peut exercer une maîtrise physique sur la chose mobilière, fût-ce à distance, mais également aussi longtemps qu'il sait où la chose se trouve et demeure en mesure d'y accéder (M. DUPUIS / B. GELLER / G. MONNIER / L. MOREILLON / C. PIGUET / C. BETTEX / D. STOLL [éds], Code pénal – Petit commentaire., 2ème éd., Bâle 2017, n. 10 ad art. 139). Que l'auteur soit déjà en possession de la chose n'exclut pas la soustraction, s'il n'en avait pas la possession exclusive et qu'il prive la copossession d'autrui (ATF 101 IV 33 p. 35 consid. 2a ; ATF 92 IV 80 p. 90 ; B. CORBOZ, Les infractions en droit suisse, vol. I, 3ème éd., Berne 2010, n. 5 ad art. 139). La soustraction implique, deuxièmement, la rupture de la possession (M. DUPUIS et al. [éds], op. cit., n. 10 ad art. 139). L'illicéité du comportement est déterminée par la rupture de la possession de l'ayant droit par le voleur et la création d'une nouvelle possession en faveur de ce dernier ou celle d'un tiers. La soustraction supprime le pouvoir de disposition de l'ayant droit. Elle constitue une violation de sa sphère d'influence qui se traduit par le transfert de la chose sortant du domaine de possession du titulaire. L'auteur doit agir contre la volonté de l'ayant droit ; ce facteur est décisif, puisque le consentement de la victime empêche que l'acte soit conforme à l'énoncé légal (J. HURTADO POZO, Droit pénal : partie spéciale, Zurich 2009, n. 900 et 901).</w:t>
      </w:r>
    </w:p>
    <w:p>
      <w:r>
        <w:rPr>
          <w:b/>
        </w:rPr>
        <w:t>E. 3.1.2</w:t>
      </w:r>
    </w:p>
    <w:p>
      <w:r>
        <w:t>Aux termes de l'art. 172ter al. 1 CP, si l'acte ne visait qu'un élément patrimonial de faible valeur ou un dommage de moindre importance, l'auteur sera, sur plainte, puni d'une amende.</w:t>
      </w:r>
    </w:p>
    <w:p>
      <w:r>
        <w:t>Le Tribunal fédéral a rappelé que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(ATF 111 IV 74 consid. 1).</w:t>
      </w:r>
    </w:p>
    <w:p>
      <w:r>
        <w:t>- 16/37 - P/16965/2017 Un élément patrimonial est de faible valeur s'il ne vaut pas plus de CHF 300.- (ATF 142 IV 129 consid. 3.1 p. 133).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CHF 300.- (ATF 123 IV 197 consid. 2a p. 199 ; 113 consid. 3f p. 119 ; arrêts du Tribunal fédéral 6B_1318/2015 du 18 novembre 2016 consid. 1.1 et 6B_217/2012 du 20 juillet 2012 consid. 4.3).</w:t>
      </w:r>
    </w:p>
    <w:p>
      <w:r>
        <w:rPr>
          <w:b/>
        </w:rPr>
        <w:t>E. 3.2</w:t>
      </w:r>
    </w:p>
    <w:p>
      <w:r>
        <w:t>L'art. 147 al. 1 CP réprime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L'infraction est dirigée contre le patrimoine. L'élément constitutif de l'utilisation de manière indue vise notamment l'utilisation non-autorisée de données qui font croire que l'auteur, sans y être légitimé, effectue une manipulation en soi correcte des données et induit le processus normal de traitement. Tel est en particulier le cas de celui qui utilise une carte bancaire volée pour retirer de l'argent à l'automate (M. DUPUIS et al. [éds], op. cit., n. 11-12 et les références citées ad art. 147). L'utilisation frauduleuse de données doit mener à un résultat inapproprié, en ce sens que l'acte doit déclencher un transfert d'actifs qui va à l'encontre du cours ordinaire des choses et du droit au moment du traitement des données (M. DUPUIS et al. [éds, op. cit., n. 15 et les références citées ad art. 147). Il y a transfert d'actifs lorsque l'argent passe d'un compte à un autre ou lorsque l'auteur retire l'argent d'autrui au bancomat (B. CORBOZ, op.cit., n. 10 et 11 ad art. 147). L'utilisation des données pour ouvrir une session e-banking à la place de sa victime débute la commission de l'infraction d'utilisation frauduleuse d'un ordinateur (art. 147 CP). Cette dernière infraction sera consommée dès que l'auteur aura effectué un transfert d'argent dans le but de s'enrichir ou d'enrichir un tiers, c'est-à- dire au moment où l'auteur crée le dommage. L'infraction est consommée dès que l'auteur a réussi à provoquer le transfert d'actifs au préjudice d'autrui exigé par l'art. 147 CP. En règle générale, ce transfert est immédiat et l'infraction est donc consommée instantanément (HANSJÖRG, La cybercriminalité économique au sens étroit, Analyse approfondie du droit suisse et aperçu de quelques droits étrangers, in RJL N°52, 2012, p. 97 et les références citées ; arrêt TF 6B_600/2008 du 3 février 2009 consid. 2.2.3).</w:t>
      </w:r>
    </w:p>
    <w:p>
      <w:r>
        <w:t>- 17/37 - P/16965/2017</w:t>
      </w:r>
    </w:p>
    <w:p>
      <w:r>
        <w:rPr>
          <w:b/>
        </w:rPr>
        <w:t>E. 3.3</w:t>
      </w:r>
    </w:p>
    <w:p>
      <w:r>
        <w:t>L'art. 158 ch. 2 CP réprime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Le comportement délictueux consiste à abuser du pouvoir de représentation, c'est-à- dire à l'employer sur le plan externe, dans un rapport avec autrui, mais en violation des règles internes fixant les limites et les buts du pouvoir conféré (FF 1991 II 933, p. 1018). L'infraction de gestion déloyale n'est consommée que s'il y a eu un préjudice (ATF 120 IV 190 consid. 2b). Tel est le cas lorsqu'on se trouve en présence d'une lésion du patrimoine ou d'une mise en danger de celui-ci telle qu'elle a pour effet d'en diminuer la valeur du point de vue économique ; un préjudice temporaire suffit (ATF 121 IV 104 consid. 2c ; arrêt du Tribunal fédéral 6B_845/2014 du 16 mars 2015 consid. 3.3). Le fait d'user d'une procuration sur un compte bancaire pour détourner à son profit ou au profit d'un tiers les valeurs patrimoniales qui y sont déposées constitue un abus du pouvoir de représentation (M. DUPUIS et al. [éds], op. cit., n. 39 ad art. 158).</w:t>
      </w:r>
    </w:p>
    <w:p>
      <w:r>
        <w:rPr>
          <w:b/>
        </w:rPr>
        <w:t>E. 3.4</w:t>
      </w:r>
    </w:p>
    <w:p>
      <w:r>
        <w:t>L'art. 251 ch. 1 CP réprime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De jurisprudence constante, un formulaire A, dont le contenu est inexact quant à la personne de l'ayant droit économique, constitue un faux dans les titres au sens de l'art. 251 CP (arrêts du Tribunal fédéral 6B_891/2018 du 31 octobre 2018 consid. 3.3.1; 6B_659/2014 du 22 décembre 2017 consid. 18.1.2 et 6S.293/2005 du 24 février 2006 consid. 8, publié in SJ 2006 I p. 306). Sur le plan subjectif, le faux dans les titres est une infraction intentionnelle. Le dol éventuel suffit (ATF 141 IV 369 consid. 7.4). Ainsi, l'auteur doit être conscient que le document est un titre. Il doit savoir que le contenu ne correspond pas à la vérité. Enfin, il doit avoir voulu faire et/ou utiliser le titre en le faisant passer pour véridique, ce qui présuppose l'intention de tromper (ATF 135 IV 12 consid. 2.2). De plus, l'infraction n'est considérée comme consommée que si l'auteur poursuit un dessein spécial soit, alternativement, le dessein de porter atteinte aux intérêts pécuniaires ou aux droits d'autrui (dessein de nuire) ou le dessein de se procurer ou</w:t>
      </w:r>
    </w:p>
    <w:p>
      <w:r>
        <w:t>- 18/37 - P/16965/2017 de procurer à un tiers un avantage illicite (dessein d'obtenir un avantage illicite) (M. DUPUIS et al. [éds], op. cit., n. 49 ad art. 251).</w:t>
      </w:r>
    </w:p>
    <w:p>
      <w:r>
        <w:rPr>
          <w:b/>
        </w:rPr>
        <w:t>E. 4</w:t>
      </w:r>
    </w:p>
    <w:p>
      <w:r>
        <w:t>Dans le cadre des infractions précitées, l'auteur doit avoir agi avec un dessein d'enrichissement illégitime ou de procurer à un tiers un enrichissement illégitime, respectivement de procurer un avantage.</w:t>
      </w:r>
    </w:p>
    <w:p>
      <w:r>
        <w:rPr>
          <w:b/>
        </w:rPr>
        <w:t>E. 4.1</w:t>
      </w:r>
    </w:p>
    <w:p>
      <w:r>
        <w:t>Le texte légal n'exige pas que l'enrichissement soit effectivement réalisé, mais simplement que l'auteur cherche à l'obtenir en le commettant. La consommation de ces infractions s'en trouve anticipée, tandis que la survenance concrète de l'enrichissement marque leur achèvement (M. DUPUIS et al. [éds], op. cit., n. 24 ad Rem. prél. aux art. 137 ss). La notion d'enrichissement désigne toute forme d'amélioration de la situation patrimoniale, y compris temporaire. L'enrichissement se conçoit comme l'inverse du dommage, soit comme une augmentation de l'actif, une diminution du passif, une non-augmentation du passif ou une non-diminution de l'actif (B. CORBOZ, op.cit., n. 14 ad art. 138 ; J. HURTADO POZO, op.cit., n. 806). Quant à l'"avantage" en lien avec l'infraction de faux dans les titres, il doit avoir une valeur économique, c'est-à- dire revêtir la forme d'une augmentation de l'actif, d'une diminution du passif, d'une non-augmentation du passif ou d'une non-diminution de l'actif (ATF 119 IV 17 consid. 2c). Il suffit donc que le patrimoine de l'auteur ou d'un tiers bénéficie d'une amélioration (ATF 129 IV 53 consid. 3.3, JdT 2006 IV 7).</w:t>
      </w:r>
    </w:p>
    <w:p>
      <w:r>
        <w:rPr>
          <w:b/>
        </w:rPr>
        <w:t>E. 4.2</w:t>
      </w:r>
    </w:p>
    <w:p>
      <w:r>
        <w:t>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 ATF 118 IV 32 consid. 2a p. 34) ou encore s'il était en droit de compenser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qu'ils puissent constituer un indice important de l'absence d'une véritable volonté de compenser, ne sont en revanche pas déterminants (arrêts du Tribunal fédéral 6B_613/2016 et 6B_627/2016 du 1er décembre 2016 consid. 4 in fine et les références). L'enrichissement est illégitime s'il est acquis de façon contraire à l'ordre juridique. D'après la jurisprudence, il y a enrichissement illégitime si l'auteur ne peut valablement y prétendre. Si l'auteur croit à tort être titulaire d'une créance à l'encontre du lésé, une erreur sur les faits (art. 13 CP) est concevable, alors qu'il y aura enrichissement illégitime par dol éventuel s'il n'est pas convaincu du bien-fondé de sa prétention (ATF 105 IV 29 consid. 3a.).</w:t>
      </w:r>
    </w:p>
    <w:p>
      <w:r>
        <w:t>- 19/37 - P/16965/2017 L'erreur sur les faits exclut l'intention (art. 13 CP). Dès lors, l'existence de la créance invoquée par l'auteur qui excipe de compensation n'est pas déterminante ; c'est la conscience de l'illégitimité de l'enrichissement qui compte. Ce sont la volonté et la représentation que se fait l'auteur de la situation qui sont décisives (ATF 105 IV 29 consid. 3.a). L'erreur sur les faits ne doit toutefois pas être admise à la légère et il appartient à celui qui se prévaut de cette appréciation de prouver les faits qui l'expliquent (ATF 93 IV 81 = JdT 1967 IV 150 concernant la légitime défense ; arrêt du Tribunal fédéral du 13 mars 1996 in SJ 1996 482).</w:t>
      </w:r>
    </w:p>
    <w:p>
      <w:r>
        <w:rPr>
          <w:b/>
        </w:rPr>
        <w:t>E. 5</w:t>
      </w:r>
    </w:p>
    <w:p>
      <w:r>
        <w:t>La CPAR relève que l'appelante conteste l'interprétation juridique des faits retenus à son encontre, étant observé que les déclarations et les pièces à la procédure confirment leur matérialité, non discutée au demeurant. A cet égard, la qualification pénale des agissements de l'appelante au regard des infractions de vol, d'utilisation frauduleuse d'un ordinateur, de gestion déloyale et de faux dans les titres, lesquelles ont toutes été commises dans un même contexte, nécessite en particulier qu'il soit déterminé si A______ a agi dans un dessein d'enrichissement illégitime, élément central dans le cas d'espèce. La Cour examinera ce point en premier lieu, réservant l'analyse des autres éléments constitutifs des infractions dans un second temps (cf. infra consid. 5.2).</w:t>
      </w:r>
    </w:p>
    <w:p>
      <w:r>
        <w:rPr>
          <w:b/>
        </w:rPr>
        <w:t>E. 5.1</w:t>
      </w:r>
    </w:p>
    <w:p>
      <w:r>
        <w:t>L'appelante conteste la réalisation de la condition du dessein d'enrichissement illégitime.</w:t>
      </w:r>
    </w:p>
    <w:p>
      <w:r>
        <w:rPr>
          <w:b/>
        </w:rPr>
        <w:t>E. 5.1.1</w:t>
      </w:r>
    </w:p>
    <w:p>
      <w:r>
        <w:t>En l'espèce, la CPAR retient que le 10 juillet 2017, l'appelante a signifié par message à l'intimé, lequel se trouvait alors en Espagne, qu'elle mettait un terme définitif à leur relation conjugale, tandis qu'elle venait d'apprendre que l'amie de celui-ci était enceinte d'un deuxième enfant.</w:t>
      </w:r>
    </w:p>
    <w:p>
      <w:r>
        <w:t>Il peut certes être concédé à l'appelante qu'après un mariage de plus de vingt ans, les circonstances prévalant à la fin de leur union pouvaient être de nature à engendrer une situation de méfiance, respectivement d'instabilité. Il n'en demeure pas moins que, si l'annonce de cette seconde grossesse, de l'aveu de l'appelante, a été l'élément déclencheur des actes objets de la présente procédure, le couple ne vivait plus ensemble, l'intimé ayant une relation extraconjugale, connue de l'appelante, depuis 2016. Celle-ci avait également eu connaissance en décembre 2016 du fait que l'intimé était devenu à nouveau père et qu'il avait des projets immobiliers, étant précisé qu'elle-même entretenait une relation intime avec un compagnon rencontré en mai 2017. En tout état, ces circonstances n'écartent en aucune manière le fait que les actes commis par l'appelante au préjudice de son mari, combinés à ce qu'ils se sont déroulés durant plusieurs semaines de manière orchestrée et qu'ils ont concerné des montants particulièrement conséquents, constituent des indices importants de sa</w:t>
      </w:r>
    </w:p>
    <w:p>
      <w:r>
        <w:t>- 20/37 - P/16965/2017 volonté délictuelle et de l'existence d'un dessein d'enrichissement illégitime, lequel peut être réalisé par dol éventuel. En effet, l'appelante a donné, très peu de temps après avoir acté la rupture, deux ordres e-banking à quelques jours d'intervalle pour un montant total de CHF 1'100'000.-. Préalablement, elle avait pour ce faire soustrait, sans droit et à l'insu de l'intimé, les classeurs contenant les codes d'accès au compte D______ et modifié les coordonnées de notification de l'intimé en les remplaçant par les siennes. Les fonds ont alors été transférés à l'insu de son époux sur des comptes dont elle avait la disposition. Ces premiers agissements représentent déjà des indications de ce que l'appelante a agi dans un but d'enrichissement illégitime. Ils seront suivis par plusieurs autres actions de la part de l'appelante. Ainsi, sur la base des deux virements susmentionnés, il est établi que, pendant plus d'un mois, l'appelante a ouvert des nouveaux comptes, procédé à de nombreux transferts bancaires, retiré plusieurs sommes d'argent en espèces et placé ces montants dans un coffre-fort. Sur une période de plusieurs semaines, elle a de la sorte transféré la somme de CHF 300'000.- du compte de sa mère, qui avait été crédité de CHF 1'000'000.-, sur le compte qu'elle a ouvert auprès de G______ au nom de son fils. Elle a tenté de transférer CHF 290'000.- de ce compte sur son nouveau compte auprès de G______, opération qui a échoué car le compte était séquestré. Elle a fait virer pas moins de CHF 700'000.- du compte de sa mère sur son propre compte ouvert à cet effet auprès de E______. Sous un faux prétexte, elle a retiré de ce compte la somme de CHF 500'000.- pour la déposer dans le coffre-fort ouvert au nom de sa mère et sur lequel elle bénéficiait d'une procuration. Elle a enfin retiré en espèces CHF 43'000.- du compte E______ de l'intimé, dont CHF 35'000.- après le virement de CHF 100'000.-. Force est de constater qu'un dessein d'enrichissement illégitime ressort prima facie de cette pléthore d'actions visant à supprimer la libre disponibilité de son époux sur ces fonds et à se les accaparer. Ces démarches de l'appelante ont objectivement consisté en une augmentation de capital, en tant qu'elles lui ont permis de disposer d'un montant de CHF 1'100'000.-, hors liquidation du régime matrimonial et sans même discuter de la qualification de biens propres des fonds en question, étant précisé qu'un avantage même hypothétique est suffisant pour remplir la condition du dessein d'enrichissement illégitime. Le fait que l'appelante a agi en plusieurs étapes, en passant par les comptes de personnes tierces, avant de transférer en retour les sommes d'argent litigieuses sur ses propres comptes ou de les en retirer, puis de les déposer en partie dans le coffre-fort de sa mère pour lequel elle disposait d'une procuration, était de nature à réaliser le</w:t>
      </w:r>
    </w:p>
    <w:p>
      <w:r>
        <w:t>- 21/37 - P/16965/2017 dessein d'enrichissement. Ces agissements dénotent à tout le moins une manière de procéder préméditée et réfléchie en vue de tirer un avantage patrimonial indu, étant observé que l'appelante aurait eu la possibilité de mettre un terme à son activité délictuelle, ce qu'elle n'a pas fait, seule l'intervention de l'intimé, puis des autorités pénales, ayant permis d'y mettre fin. Dans un tel contexte, l'argument de l'appelante qui explique qu'elle souhaitait diversifier les formes de placement de l'argent familial à disposition ne saurait convaincre. Par ailleurs, l'appelante a expressément maintenu l'intimé dans l'ignorance, après s'être assurée, en changeant les paramètres de notification, qu'il ne pourrait pas en être avisé, elle-même n'ayant jamais allégué avoir eu l'intention de l'en informer. Là encore, cette manière d'agir démontre que l'appelante était motivée par un gain matériel. Si elle affirme qu'elle pensait qu'il la rappellerait, elle ne dit pas pour autant qu'elle lui aurait restitué l'argent, du moins en partie. A cela s'ajoute que le dépôt de CHF 500'000.- dans un coffre-fort, dont l'appelante admet qu'il avait été loué à dessein, s'apparente davantage à une volonté de cacher l'argent, dès lors qu'il est notoire qu'une telle opération est propre à entraver le "tracing" et le séquestre d'avoirs. Le mensonge à la banque pour retirer en espèces une somme aussi conséquente s'inscrit enfin dans la même logique, l'appelante ayant voulu dissimuler la vérité sur l'identité de l'ayant droit économique des fonds, un tel comportement trahissant de ce qu'elle devait bien avoir connaissance que ses agissements étaient sans droit.</w:t>
      </w:r>
    </w:p>
    <w:p>
      <w:r>
        <w:rPr>
          <w:b/>
        </w:rPr>
        <w:t>E. 5.1.2</w:t>
      </w:r>
    </w:p>
    <w:p>
      <w:r>
        <w:t>L'appelante soutient que sa première volonté était de protéger le patrimoine familial. Or, pour la suivre, il faudrait déjà faire abstraction de ce que ses déclarations en cours de procédure ont varié. Elle a tout d'abord prétendu que ses agissements servaient à protéger toute la famille, y compris B______, puis précisé qu'il s'agissait en particulier de son fils et d'elle-même. Elle a enfin expliqué, par la voix de son conseil, avoir voulu garantir la capacité financière de l'intimé à honorer les contributions d'entretien à venir ainsi que les sommes d'argent qui lui étaient dues dans la perspective de mesures protectrices de l'union conjugale ou d'une liquidation du régime matrimonial. Ces variations laissent tout du moins paraître que l'appelante avait avant tout l'intention d'assurer ses propres intérêts financiers, voire ceux de son fils. Son argumentation concernant sa volonté de protéger l'intimé, présentée uniquement dans un esprit altruiste, n'est guère convaincante dans de telles circonstances. Plus généralement, le fait que les valeurs détournées ont été en définitive intégrées au patrimoine de l'appelante, à l'exclusion de celui de son mari et de son fils, renforce l'idée qu'il s'agissait de préserver ses intérêts personnels. Quant au transfert de CHF 290'000.- du compte de son fils à celui de l'appelante, au motif de ne pas</w:t>
      </w:r>
    </w:p>
    <w:p>
      <w:r>
        <w:t>- 22/37 - P/16965/2017 vouloir laisser un montant aussi conséquent à un mineur, il semble davantage relever de la volonté de dissimuler les fonds par différents mouvements de comptes, même si le fait de vouloir enrichir un tiers, en l'occurrence son fils, participe en soi également à la réalisation d'un dessein d'enrichissement illégitime. Les explications données par l'appelante relatives à d'anciennes promesses faites par B______ de lui laisser certaines sommes d'argent confirment, de surcroît, son intention de récupérer les montants qu'elle estimait devoir lui revenir plutôt que de protéger les intérêts de la famille dans sa globalité. Cette ligne de défense en lien avec la protection du patrimoine familial est pour le surplus contradictoire, une nouvelle fois, avec le fait que l'appelante n'a eu de cesse d'agir par dissimulation et à l'insu de l'intimé, elle-même n'ayant jamais prétendu avoir voulu l'informer de ces opérations.</w:t>
      </w:r>
    </w:p>
    <w:p>
      <w:r>
        <w:rPr>
          <w:b/>
        </w:rPr>
        <w:t>E. 5.1.3</w:t>
      </w:r>
    </w:p>
    <w:p>
      <w:r>
        <w:t>L'appelante ne saurait non plus invoquer avoir été dans l'erreur en ayant cru à tort qu'elle disposait d'une prétention sur le prix de la vente de la villa située sur la parcelle n° 11______. Que ce soit dans un contexte de poursuite de l'union conjugale ou, plutôt, naissant de séparation, l'élément d'illicéité est donné. Rien n'autorisait l'appelante à s'arroger les prérogatives du juge civil, étant précisé qu'elle a mis la main sur un patrimoine excédant de loin ce à quoi elle aurait pu prétendre en déposant une requête de mesures protectrices de l'union conjugale ou de mesures provisionnelles en divorce. A considérer qu'il ne soit pas exclu que les époux A/B______ aient constitué une société simple en dehors de leur régime matrimonial, il sied de relever que l'appelante a déclaré qu'elle estimait le montant qui lui était dû à la moitié du prix de vente de la villa, soit l'équivalent d'environ CHF 770'000.-. Nonobstant le fait qu'elle n'aurait manifestement pas eu droit à ce montant en cas de liquidation de la société simple, notamment en raison de l'apport de biens propres réalisé par l'intimé, elle ne pouvait être dans l'erreur en transférant CHF 1'100'000.-, à savoir un montant considérablement plus élevé que celui auquel elle aurait prétendument eu droit. Par ailleurs, ayant été tardivement avancée, cette qualité de créancière d'une société simple formée avec son époux est contradictoire avec le libellé du virement de CHF 1'000'000.- ("transfert écolage et futur étude H______"). Cela dit, l'appelante, si tant est qu'elle était associée, ne pouvait disposer librement des avoirs de la société simple conformément aux règles qui la régissent au sens des art. 530 ss. CO. Elle ne pouvait en aucun cas prendre unilatéralement la décision de se verser une part du bénéfice qu'elle estimait devoir lui revenir, ce qui n'aurait pu intervenir qu'à la liquidation de la société. Par ailleurs, l'exception "s'il y a péril en la demeure" (art. 535 al. 3 CO) ne s'applique pas aux circonstances du cas d'espèce pour les raisons évoquées infra (cf. consid. 8.2).</w:t>
      </w:r>
    </w:p>
    <w:p>
      <w:r>
        <w:t>- 23/37 - P/16965/2017 L'appelante tire aussi argument de ce que l'argent à disposition sur le compte E______ lui revenait à concurrence des salaires qui lui étaient dus, soit l'équivalent de CHF 289'661.- bruts. Là encore, le total des montants litigieux transférés dépasse de loin celui desdits salaires, desquels il aurait fallu déduire les dépenses quotidiennes faites depuis ce compte, et ce même s'ils avaient été cumulés avec ce que l'appelante aurait hypothétiquement eu droit en cas de société simple.</w:t>
      </w:r>
    </w:p>
    <w:p>
      <w:r>
        <w:rPr>
          <w:b/>
        </w:rPr>
        <w:t>E. 5.1.4</w:t>
      </w:r>
    </w:p>
    <w:p>
      <w:r>
        <w:t>L'appelante estime enfin avoir conservé la capacité de restituer les montants virés, y compris la somme de CHF 7'000.- qu'elle a par la suite remboursée, ce qui exclurait tout dessein d'enrichissement illégitime.</w:t>
      </w:r>
    </w:p>
    <w:p>
      <w:r>
        <w:t>Or, il ne résulte pas de l'examen du dossier, tel que l'a relevé le premier juge, que l'appelante aurait voulu restituer les montants en cause à son mari. Au contraire, le procédé utilisé et les démarches entreprises – de la modification des paramètres du compte en passant par les nombreux transferts de comptes en comptes, les retraits en espèce et le placement des valeurs dans un coffre-fort – constituent précisément les indices de son absence de volonté de restituer et de l'existence d'un dessein d'enrichissement illégitime. Par ailleurs, contrairement à ce qu'elle allègue, l'appelante avait bien dépensé la somme de CHF 7'000.- indûment transférée depuis le compte D______, et son remboursement n'est survenu qu'en cours de procédure pénale.</w:t>
      </w:r>
    </w:p>
    <w:p>
      <w:r>
        <w:t>Quoiqu'il en soit, la simple volonté de rembourser le préjudice causé, pour louable soit-elle, ne saurait supprimer le dessein d'enrichissement illégitime, qui existait lorsqu'elle s'est appropriée indûment les fonds.</w:t>
      </w:r>
    </w:p>
    <w:p>
      <w:r>
        <w:rPr>
          <w:b/>
        </w:rPr>
        <w:t>E. 5.1.5</w:t>
      </w:r>
    </w:p>
    <w:p>
      <w:r>
        <w:t>En conclusion, la CPAR a acquis la conviction que l'appelante a bien agi avec un dessein d'appropriation et d'enrichissement illégitime, ne fût-ce dans le meilleur des cas que de manière temporaire.</w:t>
      </w:r>
    </w:p>
    <w:p>
      <w:r>
        <w:rPr>
          <w:b/>
        </w:rPr>
        <w:t>E. 5.2</w:t>
      </w:r>
    </w:p>
    <w:p>
      <w:r>
        <w:t>Il convient à présent d'apprécier si les autres éléments constitutifs des infractions aux art. 139, 147 al. 1, 158 ch. 2 et 251 ch. 1 CP sont réalisés, dès lors que le dessein d'enrichissement illégitime est admis.</w:t>
      </w:r>
    </w:p>
    <w:p>
      <w:r>
        <w:rPr>
          <w:b/>
        </w:rPr>
        <w:t>E. 5.2.1</w:t>
      </w:r>
    </w:p>
    <w:p>
      <w:r>
        <w:t>Vol (art. 139 CP) Il est établi, selon les déclarations constantes de l'appelante, qu'elle a emporté avec elle les classeurs contenant les codes d'accès e-banking du compte D______ au moment de quitter le domicile à K______ [VS]. Ces documents ont été retrouvés lors des perquisitions menées par le MP au domicile commun de l'appelante et de sa mère.</w:t>
      </w:r>
    </w:p>
    <w:p>
      <w:r>
        <w:t>- 24/37 - P/16965/2017 Il importe peu que les documents étaient à sa disposition au moment de la soustraction, ou qu'elle en ait eu une co-maîtrise, dans la mesure où elle n'en avait pas la possession exclusive et qu'elle a privé sans droit son mari de leur possession. Il y a eu bris de la possession de l'intimé et création d'une nouvelle possession en faveur de l'appelante, qui a agi contre la volonté de celui-ci. Comme l'a relevé le premier juge, l'existence potentielle d'un droit de renseignement sur les finances de son époux ainsi que le fait de pouvoir reconstituer a posteriori les informations contenues dans les classeurs ne sont pas relevants.</w:t>
      </w:r>
    </w:p>
    <w:p>
      <w:r>
        <w:t>L'appelante a manifestement agi intentionnellement en s'appropriant les classeurs de l'intimé contre sa volonté et pour une certaine durée. L'art. 172ter al. 1 CP ne peut être invoqué dès lors que l'intention de l'appelante n'était manifestement pas de retirer un bénéfice de la valeur marchande des classeurs, mais bien un avantage indirect par l'exploitation des données d'accès e-banking qu'ils contenaient, ce qui s'est d'ailleurs produit.</w:t>
      </w:r>
    </w:p>
    <w:p>
      <w:r>
        <w:t>Au vu de ce qui précède, les éléments constitutifs de l'infraction de vol sont réalisés.</w:t>
      </w:r>
    </w:p>
    <w:p>
      <w:r>
        <w:rPr>
          <w:b/>
        </w:rPr>
        <w:t>E. 5.2.2</w:t>
      </w:r>
    </w:p>
    <w:p>
      <w:r>
        <w:t>Utilisation frauduleuse d'un ordinateur (art. 147 al. 1 CP) L'appelante ne conteste pas avoir transféré du compte D______ les virements de CHF 1'000'000.- et CHF 100'000.- les 14 et 19 juillet 2017, ce que l'instruction a permis d'établir.</w:t>
      </w:r>
    </w:p>
    <w:p>
      <w:r>
        <w:t>Par ses agissements, elle a utilisé de manière indue des données e-banking ayant eu pour conséquence le transfert total de CHF 1'100'000.- du compte D______. Il n'est pas déterminant que l'appelante n'ait pas dépensé l'argent dans la mesure où l'infraction est consommée aussitôt que le transfert a été réalisé au préjudice du lésé, étant précisé que le transfert d'actifs d'un compte à un autre est considéré comme un dommage patrimonial au sens de l'art. 147 al. 1 CP.</w:t>
      </w:r>
    </w:p>
    <w:p>
      <w:r>
        <w:t>L'appelante a agi de manière intentionnelle, ayant conscience que ses démarches en vue des transferts d'actifs causeraient un préjudice à l'intimé.</w:t>
      </w:r>
    </w:p>
    <w:p>
      <w:r>
        <w:t>Partant, les éléments constitutifs de l'infraction d'utilisation frauduleuse d'un ordinateur sont réalisés.</w:t>
      </w:r>
    </w:p>
    <w:p>
      <w:r>
        <w:rPr>
          <w:b/>
        </w:rPr>
        <w:t>E. 5.2.3</w:t>
      </w:r>
    </w:p>
    <w:p>
      <w:r>
        <w:t>Gestion déloyale (art. 158 ch. 2 CP) La CPAR retient que l'appelante se trouvait au bénéfice d'un pouvoir de représentation sur le compte et qu'elle en a, sans autorisation, abusé en en faisant usage pour retirer et détourner CHF 43'000.- à son profit et à l'insu de son mari.</w:t>
      </w:r>
    </w:p>
    <w:p>
      <w:r>
        <w:t>- 25/37 - P/16965/2017</w:t>
      </w:r>
    </w:p>
    <w:p>
      <w:r>
        <w:t>Nonobstant le fait que l'argent a été restitué ultérieurement, la condition du dommage est remplie, dès lors que l'appelante a causé par ces retraits un préjudice de CHF 43'000.-, fût-il temporaire, dans le patrimoine de l'intimé dont les actifs ont été réduits d'autant.</w:t>
      </w:r>
    </w:p>
    <w:p>
      <w:r>
        <w:t>L'appelante a manifestement agi intentionnellement, sachant que ses agissements, de même que son omission d'informer son mari, porteraient atteinte aux intérêts pécuniaires de ce dernier.</w:t>
      </w:r>
    </w:p>
    <w:p>
      <w:r>
        <w:t>Les éléments constitutifs de l'infraction de gestion déloyale sont, partant, réalisés.</w:t>
      </w:r>
    </w:p>
    <w:p>
      <w:r>
        <w:rPr>
          <w:b/>
        </w:rPr>
        <w:t>E. 5.2.4</w:t>
      </w:r>
    </w:p>
    <w:p>
      <w:r>
        <w:t>Faux dans les titres (art. 251 ch. 1 CP) L'appelante ne conteste pas à juste titre que les éléments constitutifs objectifs de l'infraction sont réalisés. Sur la base d'une jurisprudence constante, la CPAR retient dès lors qu'en indiquant faussement sur le formulaire A1 l'identité de l'ayant droit économique de la somme de CHF 500'000.-, respectivement en mentionnant faussement le but de la transaction, l'appelante a établi un faux intellectuel, soit un titre mensonger, le contenu réel et le contenu figurant dans le titre ne concordant pas. L'appelante a agi intentionnellement dans le but de se procurer ou de procurer à un tiers un avantage illicite, dès lors qu'elle ne pouvait ignorer que le formulaire A1 mensonger ainsi créé était de nature à tromper le destinataire visé, soit la banque. Les éléments constitutifs de l'infraction de faux dans les titres sont dès lors réalisés.</w:t>
      </w:r>
    </w:p>
    <w:p>
      <w:r>
        <w:rPr>
          <w:b/>
        </w:rPr>
        <w:t>E. 5.3</w:t>
      </w:r>
    </w:p>
    <w:p>
      <w:r>
        <w:t>Au vu de ce qui précède, l'appel sera dès lors rejeté et le premier jugement confirmé.</w:t>
      </w:r>
    </w:p>
    <w:p>
      <w:r>
        <w:rPr>
          <w:b/>
        </w:rPr>
        <w:t>E. 6.1</w:t>
      </w:r>
    </w:p>
    <w:p>
      <w:r>
        <w:t>L'art. 144bis al. 1 ch. 1 CP réprime la détérioration de données, soit le fait de, sans droit, modifier, effacer ou mettre hors d'usage des données enregistrées ou transmises électroniquement ou selon un mode similaire. L'infraction n'est poursuivie que sur plainte, à moins que l'auteur n'ait causé un dommage considérable. La disposition protège l'intégrité des données informatiques et l'intérêt de l'ayant droit à un usage sans perturbation (ATF 129 IV 230 consid. 2.1.1). Elle vise des données, concernant des faits ou des opinions, qui sont stockées ou transférées par un procédé informatique. La loi ne précise pas en quoi la donnée doit être modifiée, de sorte que toute modification est en principe suffisante (B. CORBOZ, op.cit., n. 5 ad art. 144bis).</w:t>
      </w:r>
    </w:p>
    <w:p>
      <w:r>
        <w:t>- 26/37 - P/16965/2017</w:t>
      </w:r>
    </w:p>
    <w:p>
      <w:r>
        <w:rPr>
          <w:b/>
        </w:rPr>
        <w:t>E. 6.2</w:t>
      </w:r>
    </w:p>
    <w:p>
      <w:r>
        <w:t>En l'espèce, la CPAR retient comme établi, à teneur des pièces au dossier et des déclarations concordantes des parties, que l'appelante a bien modifié sans droit les paramètres e-banking relatifs au compte D______. Ce faisant, en remplaçant les coordonnées de notification à l'insu de son époux par les siennes, l'appelante a modifié des données informatiques, tout en agissant de manière intentionnelle et sans droit. Comme le relève le premier juge, le fait qu'elle avait procédé à des virements depuis ce compte ne permet en aucun cas d'en déduire qu'elle était autorisée à en modifier les paramètres, a fortiori à l'insu de l'intimé. Par conséquent, le jugement entrepris sera confirmé sur ce point et son appel rejeté.</w:t>
      </w:r>
    </w:p>
    <w:p>
      <w:r>
        <w:rPr>
          <w:b/>
        </w:rPr>
        <w:t>E. 7.1</w:t>
      </w:r>
    </w:p>
    <w:p>
      <w:r>
        <w:t>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Au plan objectif, l'art. 305bis CP suppose, d'une part, l'existence de valeurs patrimoniales provenant d'un crime au sens de l'art. 10 al. 2 CP, soit d'une infraction passible d'une peine privative de liberté de plus de trois ans, ainsi que, d'autre part, un acte propre à entraver l'identification de l'origine, la découverte ou la confiscation de ces valeurs patrimoniales. Sur le plan subjectif, l'infraction requiert l'intention de l'auteur (arrêt du Tribunal fédéral 6B_1185/2018 du 14 janvier 2019 consid. 2.2). Constituent des actes de blanchiment, les manœuvres visant à dissimuler le lien de provenance ou l'appartenance réelle des biens et qui sont, dès lors, propres à entraver le "tracing" et le séquestre des avoirs. A titre d'exemples, on peut mentionner le virement de compte à compte, sauf si l'identité du cocontractant et celle de l'ayant droit économique restent identiques et sont dûment constatées ; la dissimulation d'informations propres à déclencher des vérifications de l'arrière-plan économique imposées aux intermédiaires financiers qui mèneraient à la communication de soupçons de blanchiment ; les manœuvres visant à rompre le "paper trail", par exemple le retrait en espèces, suivi d'un dépôt dans un autre établissement bancaire (A. MACALUSO / L. MOREILLON / N. QUELOZ (éds.), Commentaire romand, Code pénal II, art. 111-332, Bâle 2017, n. 35 ad art. 305bis). Le prélèvement de valeurs patrimoniales en espèces représente habituellement un acte de blanchiment, puisque les mouvements des avoirs ne pourront plus être suivis au moyen des documents bancaires (arrêts du Tribunal fédéral 6B_900/2009 du 21 octobre 2010 consid. 4.3 non publié in ATF 136 IV 179 ; 6B_649/2015 du 4 mai</w:t>
      </w:r>
    </w:p>
    <w:p>
      <w:r>
        <w:t>- 27/37 - P/16965/2017 2016 consid. 1.4 ; C. LOMBARDINI, Banques et blanchiment d'argent, 3ème éd., Genève 2016, n. 355 p. 87).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(ATF 122 IV 211 consid. 2e p. 217 ; arrêt du Tribunal fédéral 6B_649/2015 du 4 mai 2016 consid. 2.1). Il suffit également que la transaction sorte de l'ordinaire (arrêt du Tribunal fédéral 6B_627/2012 du 18 juillet 2013).</w:t>
      </w:r>
    </w:p>
    <w:p>
      <w:r>
        <w:rPr>
          <w:b/>
        </w:rPr>
        <w:t>E. 7.2</w:t>
      </w:r>
    </w:p>
    <w:p>
      <w:r>
        <w:t>En l'espèce, l'appelante conteste que les éléments constitutifs objectifs et subjectifs de l'infraction de blanchiment soient réalisés. La confirmation du jugement entrepris pour les infractions précitées assoit la commission de plusieurs crimes préalables. Les actes d'entrave sont réalisés par la succession d'opérations mises en place par l'appelante. Aussi bien le transfert de l'argent sur différents comptes avec plusieurs titulaires que le retrait de sommes d'argent, la création d'un titre mensonger relatif à l'identité de l'ayant droit économique ainsi que le dépôt d'espèces provenant d'un crime dans un coffre-fort ouvert au nom d'une tierce personne constituent des actes tendant à entraver l'identification de l'origine, la découverte ou la confiscation de valeurs patrimoniales. Par ailleurs, le blanchiment d'argent étant une infraction de mise en danger abstraite, il n'est pas nécessaire que les actes en cause créent effectivement une entrave. Dès lors, il importe peu que le "paper trail" soit resté identifiable dans le cas d'espèce. Enfin, l'appelante ne pouvait pas ignorer que chacun des actes précités pouvait être propre à entraver voire à interrompre le suivi du mouvement des fonds en cause, étant rappelé qu'en tant qu'auteure des infractions préalables elle ne pouvait ignorer, même vaguement, que les valeurs patrimoniales provenaient de la commission de ses malversations. Il en découle que l'infraction de blanchiment d'argent est réalisée, tant sur le plan objectif que subjectif. Le jugement entrepris sera donc confirmé.</w:t>
      </w:r>
    </w:p>
    <w:p>
      <w:r>
        <w:rPr>
          <w:b/>
        </w:rPr>
        <w:t>E. 8</w:t>
      </w:r>
    </w:p>
    <w:p>
      <w:r>
        <w:t>8.1.1. Le Code pénal distingue l'état de nécessité licite (art. 17 CP) de l'état de nécessité excusable (art. 18 CP). L'auteur qui se trouve en état de nécessité licite sauvegarde un bien d'une valeur supérieure au bien lésé et agit de manière licite. En</w:t>
      </w:r>
    </w:p>
    <w:p>
      <w:r>
        <w:t>- 28/37 - P/16965/2017 cas d'état de nécessité excusable, les biens en conflit sont de valeur égale ; l'acte reste illicite, mais la faute de l'auteur est exclue ou, à tout le moins, atténuée. Que l'état de nécessité soit licite ou excusable, l'auteur doit commettre l'acte punissable pour se préserver ou préserver autrui d'un danger imminent et impossible à détourner autrement. La subsidiarité est absolue. Elle constitue une condition à laquelle aucune exception ne peut être faite (ATF 146 IV 297 consid. 2.2.2 ; arrêt du Tribunal fédéral 6B_825/2016 du 6 juillet 2017 consid. 3.1 et les références citées). Ainsi, celui qui est en mesure de s'adresser aux autorités pour parer au danger ne saurait se prévaloir de l'état de nécessité (ATF 125 IV 49 consid. 2c ; arrêt du Tribunal fédéral 6B_622/2008 du 13 janvier 2009 consid. 3.1). L'acte incriminé doit correspondre à un moyen nécessaire et proportionné, à même d'atteindre le but visé, et peser manifestement moins lourd que les intérêts que l'auteur cherche à sauvegarder (ATF 129 IV 6 consid. 3.3 p. 15 et les arrêts cités). L'état de nécessité putatif, impliquant l'application de l'art. 13 CP, entre en considération lorsque l'auteur croit en l'existence du danger en raison d'une représentation erronée des faits (M. DUPUIS et al. [éds], op. cit., n. 19 ad art. 17). 8.1.2.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putative ou encore sur un autre élément qui peut avoir pour effet d'atténuer ou d'exclure la peine (ATF 129 IV 257 consid. 2.2.1 p. 259 ; 129 IV 6).</w:t>
      </w:r>
    </w:p>
    <w:p>
      <w:r>
        <w:rPr>
          <w:b/>
        </w:rPr>
        <w:t>E. 8.2</w:t>
      </w:r>
    </w:p>
    <w:p>
      <w:r>
        <w:t>En l'espèce, l'appelante ne peut se prévaloir de l'état de nécessité licite au sens de l'art. 17 CP. Le danger allégué était possible à détourner autrement, puisqu'elle aurait eu la possibilité d'user de la voie légale plutôt que d'enfreindre la loi, et ainsi entreprendre les démarches judiciaires visant à empêcher le danger de dilapidation de la fortune familiale dont elle invoquait l'existence. De même, à teneur du dossier, l'on ne peut retenir un état de nécessité putatif (art. 13 CP) sur l'urgence à agir face à un danger imminent relatif aux moyens de subsistance de son fils et d'elle-même. Rien ne démontrait à l'époque que l'intimé avait effectué des dépenses à ce point démesurées qu'il faisait courir un danger imminent pour le patrimoine familial et impossible à détourner sans la commission des infractions reprochées. Tel que l'a relevé le premier juge, la documentation bancaire versée à la</w:t>
      </w:r>
    </w:p>
    <w:p>
      <w:r>
        <w:t>- 29/37 - P/16965/2017 procédure atteste au contraire de ce que le compte E______ avait été crédité durant la première moitié de 2017 de plus de CHF 105'000.-, par le biais de quatre transferts, et qu'il restait plus de CHF 35'000.- sur ledit compte au moment de la séparation du couple en juillet 2017, soit un montant suffisant pour entamer des démarches judiciaires et constituer cas échéant une provisio ad litem.</w:t>
      </w:r>
    </w:p>
    <w:p>
      <w:r>
        <w:rPr>
          <w:b/>
        </w:rPr>
        <w:t>E. 9</w:t>
      </w:r>
    </w:p>
    <w:p>
      <w:r>
        <w:t>En application des art. 139 ch. 1, 147 al. 1, 158 ch. 2 et 251 ch. 1 CP, l'auteur de ces infractions est passible d'une peine privative de liberté de cinq ans au plus ou d'une peine pécuniaire. L'auteur d'une infraction à l'art. 305bis CP et à l'art. 144bis al. 1 ch. 1 CP l'est d'une peine privative de liberté de trois ans au plus ou d'une peine pécuniaire. 9.1.1. La réforme du droit des sanctions entrée en vigueur le 1er janvier 2018 marque, globalement, un durcissement du droit des sanctions (Message relatif à la modification du Code pénal et du Code pénal militaire du 4 avril 2012, FF 2012 4385 ss ; M. DUPUIS et al. [éds], op. cit., n. 2 ss ad Rem. prél. art. 34 à 41). En particulier, ses modalités de paiement sont plus sévères : le délai est dorénavant de six mois au lieu de douze (art. 35 al. 1 CP). De même, les possibilités octroyées au juge pour suspendre la peine dans certaines circonstances ont été abrogées (art. 36 al. 3 à 5 CP). En l'espèce, les faits reprochés ont été commis avant l'entrée en vigueur du nouveau droit des sanctions. La novelle étant défavorable à l'appelante, l'ancien droit s'applique (art. 2 CP ; lex mitior). 9.1.2.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- 30/37 - P/16965/2017 (ATF 134 IV 17 consid. 2.1 p. 19 ss ; 129 IV 6 consid. 6.1 p. 20 ss ; arrêt du Tribunal fédéral 6B_660/2013 du 19 novembre 2013 consid. 2.2). 9.1.3.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9.1.4. 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9.1.5.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t>9.1.6. Si, en raison d'un ou de plusieurs actes, l'auteur remplit les conditions de plusieurs peines de même genre, le juge le condamne à la peine de l'infraction la plus grave et l'augmente dans une juste proportion (art. 49 al. 1 CP).</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- 31/37 - P/16965/2017 9.1.7. Selon l'art. 52 CP, si la culpabilité de l'auteur et les conséquences de son acte – conditions cumulatives – sont peu importantes, l'autorité compétente renonce à lui infliger une peine. L'exemption de peine suppose que l'infraction soit de peu d'importance, tant au regard de la culpabilité de l'auteur que du résultat de l'acte. 9.1.8.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Le fait que la gravité des faits se situe dans le cadre de l'art. 53 lit. a 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 ; arrêt du Tribunal fédéral 6B_130/2016 du 21 novembre 2016 consid. 3.1).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 arrêts du Tribunal fédéral 6B_130/2016 du 21 novembre 2016 consid.3.1 et 6B_152/2007 du 13 mai 2008 consid. 5.2.3 et 5.2.4). 9.2.1. En l'espèce, la faute de l'appelante est relativement lourde au vu de sa manière d'agir et des montants détournés, en relation aussi bien avec la somme de CHF 1'000'000.- transférée du compte D______ qu'avec le montant de CHF 100'000.- prélevé du compte E______. Elle a profité de sa position, alors qu'elle était en possession des classeurs contenant les codes bancaires, pour soustraire lesdites valeurs patrimoniales appartenant à son mari à l'insu de celui-ci. Elle s'en est prise à plusieurs biens juridiques distincts, notamment au patrimoine d'autrui, un bien juridique important.</w:t>
      </w:r>
    </w:p>
    <w:p>
      <w:r>
        <w:t>- 32/37 - P/16965/2017 Elle a agi par mépris de la législation en vigueur, dans une volonté de justice propre, faisant primer ses intérêts sur ceux de la partie plaignante, ce qui relève du mobile égoïste de l'appât du gain. La faute est cependant à modérer dès lors qu'elle n'a pas dépensé l'argent, à l'exception d'un faible montant pour les dépenses courantes de son fils et d'elle-même, et qu'elle prétend avoir agi pour protéger le patrimoine familial. Au vu de la situation actuelle, l'évolution de leur situation financière respective lui a donné en partie raison, l'intimé ne réglant plus les contributions d'entretien fixées civilement. Elle a agi sur une période relativement courte, mais en procédant à de nombreuses démarches, se rendant coupable de pas moins de six infractions, ce qui est significatif de sa forte volonté délictuelle. Seule l'intervention des autorités pénales a mis fin à ses agissements et a permis la restitution de la quasi-totalité des fonds transférés, complétée par son remboursement de CHF 7000.-. Si elle a certes exprimé des regrets, sa collaboration, de même que sa prise de conscience doivent être qualifiées de moyenne, l'appelante ayant non seulement persisté dans son interprétation de la situation, mais de surcroît contesté avoir agi pénalement, considérant s'être comportée de manière intègre. Sa situation personnelle, pouvant être qualifiée de délicate, n'explique pas les actes commis. Elle était sans emploi, mais disposait d'une procuration sur le compte postal de son mari, lequel avait été régulièrement approvisionné en 2017 et était encore crédité de près de CHF 35'000.- le jour de leur séparation. Elle n'a aucun antécédent judiciaire, ce qui constitue un élément neutre dans la fixation de la peine. Au regard de la gravité de la faute, la peine prononcée par le premier juge doit être tenue pour insuffisante. Pèsent notamment dans cette appréciation le montant considérable des valeurs patrimoniales soustraites et le nombre d'infractions commises en concours. Les infractions les plus graves dont l'appelante est reconnue coupable sont le vol, l'utilisation frauduleuse d'un ordinateur, la gestion déloyale et le faux dans les titres. De ces quatre infractions, la plus grave est l'utilisation frauduleuse d'un ordinateur qui, à elle seule, mérite le prononcé d'une sanction de 120 jours-amende. Elle vient en effet sanctionner les transferts indus d'un montant total de CHF 1'100'000.- et le dessein d'enrichissement illégitime de l'appelante. Il conviendrait d'en augmenter l'étendue à 200 jours-amende pour tenir compte des autres infractions précitées. Enfin, les infractions de blanchiment et de détérioration de données alourdiraient encore la peine à prononcer, la portant à 280 jours-amende.</w:t>
      </w:r>
    </w:p>
    <w:p>
      <w:r>
        <w:t>- 33/37 - P/16965/2017 Bien que la CPAR considère qu'une peine plus lourde que celle décidée par le TP eût ainsi dû être prononcée, l'interdiction de la reformatio in pejus, vu l'absence d'appel du MP, limite la peine à prononcer à la quotité retenue par le TP. La question de l'octroi du sursis ne se pose pas, celui-ci étant acquis à l'appelante. L'appel sera ainsi rejeté sur ce point, le jugement étant confirmé. 9.2.2. La culpabilité de l'appelante ne peut être considérée comme de peu d'importance, raison pour laquelle celle-ci ne se verra pas exemptée de peine au sens de l'art. 52 CP. L'abandon des poursuites au sens de l'art. 53 CP n'est pas non plus justifié aux yeux de l'intérêt public, dès lors que l'appelante n'a pas reconnu, et ce même au stade de l'appel, qu'elle avait adopté un comportement contraire au droit. Il pourra également être retenu qu'en refusant de vendre le terrain dont elle est copropriétaire avec l'intimé, ce qui aurait permis à ce dernier d'honorer ses obligations d'entretien, elle ne démontre pas qu'elle s'est efforcée à rétablir la paix entre les intéressés. Enfin, l'intérêt public à la poursuite pénale ne peut être considéré comme insignifiant eu égard aux infractions commises.</w:t>
      </w:r>
    </w:p>
    <w:p>
      <w:r>
        <w:rPr>
          <w:b/>
        </w:rPr>
        <w:t>E. 10</w:t>
      </w:r>
    </w:p>
    <w:p>
      <w:r>
        <w:t>L'appelante, qui succombe, supportera les frais de la procédure d'appel (art. 428 al. 1 CPP), qui comprennent un émolument de CHF 2000.- (art. 14 al. 1 let. e du règlement fixant le tarif des frais en matière pénale [RTFMP]). La répartition des frais de procédure en première instance n'a quant à elle pas à être revue (art. 428 al. 3 CPP), dès lors que la culpabilité de l'appelante est confirmée (art. 426 al. 1 CPP).</w:t>
      </w:r>
    </w:p>
    <w:p>
      <w:r>
        <w:rPr>
          <w:b/>
        </w:rPr>
        <w:t>E. 11</w:t>
      </w:r>
    </w:p>
    <w:p>
      <w:r>
        <w:t>Le verdict de culpabilité étant confirmé, les conclusions en indemnisation de l'appelante sont rejetées (art. 429 al. 1 CPP a contrario).</w:t>
      </w:r>
    </w:p>
    <w:p>
      <w:r>
        <w:rPr>
          <w:b/>
        </w:rPr>
        <w:t>E. 12.1</w:t>
      </w:r>
    </w:p>
    <w:p>
      <w:r>
        <w:t>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 4.3 concernant la partie plaignante).</w:t>
      </w:r>
    </w:p>
    <w:p>
      <w:r>
        <w:t>- 34/37 - P/16965/2017</w:t>
      </w:r>
    </w:p>
    <w:p>
      <w:r>
        <w:t>L'indemnité visée par l'art. 429 al. 1 let. a CPP doit correspondre au tarif usuel du barreau applicable dans le canton où la procédure se déroule et englober la totalité des coûts de défense.</w:t>
      </w:r>
    </w:p>
    <w:p>
      <w:r>
        <w:rPr>
          <w:b/>
        </w:rPr>
        <w:t>E. 12.2</w:t>
      </w:r>
    </w:p>
    <w:p>
      <w:r>
        <w:t>L'intimé obtient gain de cause en seconde instance, la culpabilité de l'appelante étant entièrement confirmée pour les faits commis à son préjudice.</w:t>
      </w:r>
    </w:p>
    <w:p>
      <w:r>
        <w:t>Il est donc fondé à requérir l'indemnisation de l'intégralité de ses frais de défense, lesquels apparaissent adéquats en appel, étant précisé que la durée de l'audience sera ajustée à 05h30.</w:t>
      </w:r>
    </w:p>
    <w:p>
      <w:r>
        <w:t>L'indemnité due par l'appelante à l'intimé sera ainsi arrêtée au montant de CHF 6'504.- représentant les frais de son défenseur (cf. supra let. C.b.c), TVA de 7.7% et durée de l'audience de 5h30 comprises, sur la base d'une activité du chef d'étude de 13h25, correspondant à des honoraires de CHF 6'039.- (13.42 heures × CHF 450.-). * * * * *</w:t>
      </w:r>
    </w:p>
    <w:p>
      <w:r>
        <w:t>- 35/37 - P/16965/2017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