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AARP/122/2015 vom 20. Februar 2015</w:t>
      </w:r>
    </w:p>
    <w:p>
      <w:r>
        <w:t>GE Cour de justice, 2015-02-20, FR</w:t>
      </w:r>
    </w:p>
    <w:p>
      <w:r>
        <w:rPr>
          <w:b/>
        </w:rPr>
        <w:t xml:space="preserve">Quelle: </w:t>
      </w:r>
      <w:r>
        <w:t>https://mcp.opencaselaw.ch/entscheid/ge_gerichte_AARP_122_2015</w:t>
      </w:r>
    </w:p>
    <w:p>
      <w:r>
        <w:t>FR: GE_GERICHTE AARP/122/2015 du 20 février 2015</w:t>
      </w:r>
    </w:p>
    <w:p>
      <w:r>
        <w:t>IT: GE_GERICHTE AARP/122/2015 del 20 febbraio 2015</w:t>
      </w:r>
    </w:p>
    <w:p>
      <w:pPr>
        <w:pStyle w:val="Heading2"/>
      </w:pPr>
      <w:r>
        <w:t>Erwägungen</w:t>
      </w:r>
    </w:p>
    <w:p>
      <w:r>
        <w:rPr>
          <w:b/>
        </w:rPr>
        <w:t>E. 1</w:t>
      </w:r>
    </w:p>
    <w:p>
      <w:r>
        <w:t>L'appel est recevable pour avoir été interjeté et motivé selon la forme et dans les délais prescrits (art. 398 et 399 CPP).</w:t>
      </w:r>
    </w:p>
    <w:p>
      <w:r>
        <w:t>- 7/20 - P/10538/2014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conclut à ce que soit écartée l'aggravante de l'al. 2 let. a de l'art. 19 LStup, au bénéfice d'une erreur sur les faits.</w:t>
      </w:r>
    </w:p>
    <w:p>
      <w:r>
        <w:rPr>
          <w:b/>
        </w:rPr>
        <w:t>E. 2.1</w:t>
      </w:r>
    </w:p>
    <w:p>
      <w:r>
        <w:t>La présomption d’innocence, dont le principe in dubio pro reo est le corollaire, est garantie par les art. 6 par. 2 de la CEDH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L'art. 19 al. 1 let. b LStup punit celui qui, sans droit, entrepose, expédie, transporte, importe, exporte des stupéfiants ou les passe en transit. L'alinéa 1 de cette disposition énumère de nombreux actes et la commission d'un seul d'entre eux suffit à réaliser l'infraction (ATF 133 IV 193 consid. 3.2). Selon l'art. 19 al. 2 let. a LStup, le cas est grave lorsque l'auteur sait ou ne peut ignorer que l'infraction peut directement ou indirectement mettre en danger la santé de nombreuses personnes.</w:t>
      </w:r>
    </w:p>
    <w:p>
      <w:r>
        <w:t>- 8/20 - P/10538/2014 Selon la jurisprudence rendue sous l'empire de l'ancienne LStup, dont il n'y a pas lieu de se distancer, il y a cas grave, s'agissant de la cocaïne, dès que le trafic porte sur une quantité de 18 grammes de drogue pure (ATF 122 IV 363 consid. 2a, 120 IV 338 consid. 2a). L'infraction est intentionnelle. Le dol éventuel suffit (ATF 126 IV 201 consid. 2).</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w:t>
      </w:r>
    </w:p>
    <w:p>
      <w:r>
        <w:rPr>
          <w:b/>
        </w:rPr>
        <w:t>E. 2.4</w:t>
      </w:r>
    </w:p>
    <w:p>
      <w:r>
        <w:t>En l'espèce, l'appelant a été intercepté le 23 mai 2014 au matin en flagrant délit de transport de deux "pucks" contenant au total 998,5 grammes nets de cocaïne, d'un taux de pureté de 29,9% pour l'un et 1'001,6 grammes nets de cocaïne d'un taux de pureté de 51,7% pour l'autre, soit un total de plus de deux kilos de cette substance ou encore 816,38 grammes de drogue pure. Il transportait cette marchandise, en sus de EUR 10'000.- dissimulés derrière la banquette arrière, dans une cache spécialement aménagée pour ce transport, dans sa propre voiture, aménagée au plus tard une semaine avant son départ avec la marchandise. Il a admis avoir aidé "C______", le commanditaire du voyage et fournisseur de la drogue, à obturer avec du scotch la cache une fois les "pucks" placés à l'intérieur. La ou les personnes les ayant touchés ont pris les dispositions nécessaires pour éviter toute découverte de trace scientifique, l'appelant ayant admis que C______ portait alors des gants. Si l'on s'en tient aux déclarations de l'appelant, ce dernier a vu C______ manipuler ces paquets au point d'avoir constaté que sur chacun d'eux apparaissait un signe distinctif, soit des lettres majuscules. Il a dès lors à tout le moins pu se faire une idée de leur poids respectif et exclure qu'ils auraient contenu de l'argent. Le conditionnement de la drogue tel qu'il lui est apparu correspondait aux saisies usuelles dont la presse, au niveau mondial, se fait largement l'écho, images à l'appui, très régulièrement. Entendu devant le Ministère public le 24 mai 2014, dûment assisté de son conseil et d'un interprète, l'appelant a reconnu qu'il savait qu'il transportait quelque chose d'illégal, soit "de la drogue, du haschisch ou de l'argent". C'est donc qu'il a bien à tout le moins envisagé et accepté de transporter de la drogue, autre que du haschisch,</w:t>
      </w:r>
    </w:p>
    <w:p>
      <w:r>
        <w:t>- 9/20 - P/10538/2014 soit une drogue dite "dure" telle la cocaïne ou l'héroïne. Il a par ailleurs connu une interpellation il y a quelques années, à Zurich, pour avoir été suspecté de participer à un réseau de trafiquants de stupéfiants. S'il ne lui a au final rien été reproché, il a à l'évidence su par l'enquête les tenants et aboutissants d'un tel trafic. Il n'a pas convaincu la CPAR en expliquant, certes dix-sept ans plus tard, qu'il n'avait pas su de quelle drogue il s'agissait, après avoir passé quatre mois en détention préventive. Il n'en a pas moins connu les affres d'une interpellation et de la prison qui à l'évidence auraient dû l'amener à une prise de conscience de son comportement délictuel et de ses conséquences au moment de prendre le volant "chargé" de ces pucks et de nombreuses valeurs en mai 2014. Il en est de même s'agissant d'un suivi même partiel et par correspondance d'études de justice, formation devant forcément englober la matière du droit pénal. Le chemin parcouru par l'appelant avec cette drogue, puis de nombreuses espèces, et les rendez-vous manqués n'ont été étayés par aucune pièce du dossier. Ils n'en démontrent pas moins la ferme volonté du prévenu de conduire sa précieuse marchandise à bonne destination. S'agissant de la rémunération de l'appelant, bien que ses déclarations aient été contradictoires, le montant minimum de EUR 4'000.- est resté une constante et permet de déduire une valeur marchande de drogue transportée bien supérieure audit montant et partant sans commune mesure avec la rémunération pour un transport de deux kilos de haschisch et/ou d'argent, ce même sur plusieurs centaines de kilomètres. L'appelant ne peut là encore dire ignorer et ne s'être à aucun moment douté qu'il transportait une drogue dite dure. Ses déclarations tout au long de la procédure n'ont pas convaincu la CPAR, tant elles sont contradictoires, voire fantaisistes, que ce soit déjà sur sa situation personnelle, des problèmes de simple chronologie émaillant ses divers récits de son parcours personnel et professionnel, mais aussi s'agissant des raisons et circonstances de l'achat de sa voiture, ______, en ______, en l'absence de possibilité d'avoir pu faire des économies grâce au fruit de son activité en ______. On peine d'ailleurs à comprendre les raisons d'un tel achat à ce moment-là de sa vie, alors qu'il cherchait vainement à pénétrer en ______, par des passeurs, en dernier lieu voulant le faire par les E______, ce qui aurait impliqué qu'il renonce à l'usage de cette voiture fraîchement acquise pourtant à un prix sans commune mesure avec les revenus annoncés. Il est dans ces circonstances plus probable que l'appelant ait acquis ce véhicule en vue du transport de drogue prévu.</w:t>
      </w:r>
    </w:p>
    <w:p>
      <w:r>
        <w:t>- 10/20 - P/10538/2014 Au vu de toutes ces circonstances, l'appelant ne saurait plaider l'ignorance d'avoir transporté et importé en Suisse, en mai 2014, une quantité de plus de deux kilos de cocaïne. C'est donc à juste titre que les premiers juges l'ont reconnu coupable d'infraction à l'art. 19 al. 1 et al. 2 let. a LStup de sorte que le jugement entrepris sera confirmé.</w:t>
      </w:r>
    </w:p>
    <w:p>
      <w:r>
        <w:rPr>
          <w:b/>
        </w:rPr>
        <w:t>E. 3</w:t>
      </w:r>
    </w:p>
    <w:p>
      <w:r>
        <w:t>décembre 2009 consid. 1.1 et les références citées).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w:t>
      </w:r>
    </w:p>
    <w:p>
      <w:r>
        <w:t>- 11/20 - P/10538/2014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rPr>
          <w:b/>
        </w:rPr>
        <w:t>E. 3.3</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 (ATF 134 IV 1 consid. 5.3.1 p. 10).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Aux termes de l'art. 44 al. 1 CP, si le juge suspend totalement ou partiellement l'exécution d'une peine, il impartit au condamné un délai d'épreuve de deux à cinq ans. Des règles de conduite peuvent être imposées durant ce délai (art. 44 al. 2 CP).</w:t>
      </w:r>
    </w:p>
    <w:p>
      <w:r>
        <w:rPr>
          <w:b/>
        </w:rPr>
        <w:t>E. 3.4</w:t>
      </w:r>
    </w:p>
    <w:p>
      <w:r>
        <w:t>En l'espèce, la faute de l'appelant est lourde, dans un rôle de "mule" tenu dans le cadre d'un trafic de cocaïne à ramifications internationales.</w:t>
      </w:r>
    </w:p>
    <w:p>
      <w:r>
        <w:t>- 12/20 - P/10538/2014 Il a agi par pur appât d'un gain facile à obtenir, n'ayant aucune considération pour la santé des consommateurs, acceptant le risque de les mettre en danger. Le cas grave de l'art. 19 al. 2 let. a LStup est réalisé. Il ne peut se prévaloir d'aucune des circonstances atténuantes prévues à l'art. 48 CP, qui n'ont au demeurant pas été plaidées. Si l'appelant a reconnu les faits, force est de constater qu'il ne pouvait guère faire autrement, vu les circonstances de son arrestation et l'endroit où était dissimulée la drogue, dans son propre véhicule. Il n'a, en revanche, donné aucun élément exploitable permettant d'identifier le fournisseur, ni les destinataires. L'appelant dit avoir suivi et achevé une haute école de justice en ______ et avoir pu travailler dans ce pays dans la construction, à son compte. Ses prétendues attaches en ______ n'excusent pas son comportement, pas plus que le fait qu'il aurait par trois fois, après en avoir été refoulé à deux reprises, essayé d'y retourner illégalement, avec l'aide de passeurs, s'endettant ainsi pour plusieurs milliers d'euros vis-à-vis du commanditaire du transport de mai 2014. Sa situation personnelle était ainsi relativement bonne en ______ et ne justifiait pas dans un premier temps qu'il cherche à retourner dans la clandestinité en ______, ni qu'il s'endette pour cela. Au vu de ce qui précède, la peine privative de liberté de 3 ans prononcée par les premiers juges consacre une application correcte des critères de l'art. 47 CP, de sorte que le jugement attaqué sera confirmé sur ce point, sous réserve toutefois du considérant 4.4.3 du présent arrêt.</w:t>
      </w:r>
    </w:p>
    <w:p>
      <w:r>
        <w:rPr>
          <w:b/>
        </w:rPr>
        <w:t>E. 3.5</w:t>
      </w:r>
    </w:p>
    <w:p>
      <w:r>
        <w:t>Au vu de la peine prononcée, la question du sursis partiel se pose. Le pronostic n'est pas défavorable au regard des antécédents de l'appelant. La détention avant jugement a pu avoir un effet dissuasif majeur pour la reprise d'une activité illicite à l'avenir, bien que la prise de conscience de la gravité de ses actes demeure limitée. La durée du délai d'épreuve de 3 ans prononcée par les premiers juges est au demeurant adaptée à la situation, et exercera un effet dissuasif supplémentaire. Le degré de la faute de l'appelant impose le prononcé d'une partie ferme de la peine à hauteur de 18 mois, étant encore réservé le considérant 4.4.3 du présent arrêt.</w:t>
      </w:r>
    </w:p>
    <w:p>
      <w:r>
        <w:rPr>
          <w:b/>
        </w:rPr>
        <w:t>E. 4</w:t>
      </w:r>
    </w:p>
    <w:p>
      <w:r>
        <w:t>L'appelant A______ se prévaut de l'application de l'art. 3 CEDH pour ses conditions de détention à Champ-Dollon.</w:t>
      </w:r>
    </w:p>
    <w:p>
      <w:r>
        <w:t>- 13/20 - P/10538/2014</w:t>
      </w:r>
    </w:p>
    <w:p>
      <w:r>
        <w:rPr>
          <w:b/>
        </w:rPr>
        <w:t>E. 4.1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prévoit aussi que la torture et tout autre traitement ou peine cruels, inhumains ou dégradants sont interdits (art. 18 al. 2 Cst./GE) et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 du Tribunal fédéral 1B_369/2013 du 26 février 2014 consid. 2.1 et 1B_129/2013 précité), soit déjà saisi du litige ou en passe de l'être. Le prévenu qui se prévaut pour la première fois devant la Cour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(arrêt du Tribunal fédéral 6B_1122/2013 du 6 mai 2014 consid. 1.3) ancré à l'art. 3 al. 2 CPP.</w:t>
      </w:r>
    </w:p>
    <w:p>
      <w:r>
        <w:rPr>
          <w:b/>
        </w:rPr>
        <w:t>E. 4.2</w:t>
      </w:r>
    </w:p>
    <w:p>
      <w:r>
        <w:t>Dans différents arrêts datés du 26 février 2014, le Tribunal fédéral a posé le principe de la limite au-delà de laquelle il fallait admettre que les conditions de détention de Champ-Dollon étaient indignes, et partant qu'elles ouvraient le droit à indemnisation. Selon le Tribunal fédéral,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w:t>
      </w:r>
    </w:p>
    <w:p>
      <w:r>
        <w:t>- 14/20 - P/10538/2014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(arrêt 1B_369/2013 du 26 février 2014 consid. 3.6.3). Pour le Tribunal appelé à se déterminer sur un cas précis,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w:t>
      </w:r>
    </w:p>
    <w:p>
      <w:r>
        <w:rPr>
          <w:b/>
        </w:rPr>
        <w:t>E. 4.3</w:t>
      </w:r>
    </w:p>
    <w:p>
      <w:r>
        <w:t>La juridiction d'appel a sollicité, à la requête de l'appelant, un rapport exhaustif sur ses conditions de détention à la prison de Champ-Dollon. Ce rapport révèle que seule la période comprise entre le 5 juin 2014 et le 7 janvier 2015 est problématique au regard des 211 nuits consécutives passées par A______ dans la cellule 340 Sud, laissant à chacun un espace de 3,39 m2 et ce dans une situation de confinement en cellule 23h sur 24h. Pour les autres périodes, la situation, certes difficile, n'a jamais atteint un stade constitutif d'une violation de l'art. 3 CEDH, sur la durée de plus de 90 jours considérée par le Tribunal fédéral, même cette haute instance a admis : "en cas de surpopulation carcérale telle que la connaît la prison de Champ-Dollon,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(ibidem).</w:t>
      </w:r>
    </w:p>
    <w:p>
      <w:r>
        <w:rPr>
          <w:b/>
        </w:rPr>
        <w:t>E. 4.4</w:t>
      </w:r>
    </w:p>
    <w:p>
      <w:r>
        <w:t>La jurisprudence du Tribunal fédéral évoque, dans divers obiter dictum, trois types de réparation envisageables en cas de détention jugée illicite au sens de l'art. 3 CEDH : la constatation de l'illicéité dans le dispositif de la décision, l'octroi d'une indemnité par le juge du fond, enfin une réduction de la peine, référence étant ici faite aux principes applicables en matière de violation du principe de la célérité (arrêts du Tribunal fédéral 1B_369/2013 du 26 février 2014 consid. 2.1 et 1B_129/2013 du 26 juin 2013 consid. 2.3).</w:t>
      </w:r>
    </w:p>
    <w:p>
      <w:r>
        <w:t>- 15/20 - P/10538/2014 Selon le Tribunal fédéral, la constatation simplement déclaratoire d'une illicéité, assortie d'une condamnation de l'Etat aux dépens (hypothèse désormais ancrée à l'art. 417 CPP), constitue une forme de réparation au moins partielle de la violation (ATF 138 IV 81 consid. 2.4 p. 85). Dans une affaire Aleksandr MAKAROV contre Russie du 12 mars 2009, la Cour européenne des droits de l'homme (ci-après CourEDH) a considéré que le simple constat de la violation de dispositions de la Convention (parmi lesquelles figurait l'art. 3 CEDH) ne constituait pas, dans le cas concerné, une satisfaction suffisante au sens de l'art. 41 CEDH. L'allocation d'une indemnité pour tort moral se justifiait, aux triples motifs que plusieurs articles de la Convention avaient été violés, que le requérant avait, du fait des conditions dégradantes de sa détention, enduré diverses souffrances et frustrations, enfin que l'intéressé avait été emprisonné durant une longue période sans motif relevant et suffisant. Dans un arrêt SULEJMANOVIC contre Italie (6 novembre 2009), la CourEDH a jugé que le simple constat de la violation de l'art. 3 CEDH, plaidé par l'Italie, ne constituait pas une satisfaction équitable au sens de l'art. 41 CEDH. Elle a décidé d'allouer, "en équité," une indemnité à l'intéressé, qui avait subi un "tort moral certain".</w:t>
      </w:r>
    </w:p>
    <w:p>
      <w:r>
        <w:rPr>
          <w:b/>
        </w:rPr>
        <w:t>E. 4.4.1</w:t>
      </w:r>
    </w:p>
    <w:p>
      <w:r>
        <w:t>Au vu de ce qui précède et des critères posés par le Tribunal fédéral dans l'arrêt 1B_369/2013 excluant de qualifier de "peu d'importance" une violation de l'art. 3 CEDH qui protège la dignité humaine, une violation de ce type n'étant admise qu'en cas de dépassement d'un certain seuil de gravité, réalisé in casu par l'effet cumulé d'un espace individuel insuffisant en cellule, pendant une période supérieure consécutive à trois mois, et du confinement en cellule 23h sur 24h, il apparaîtrait peu adéquat de juger satisfaisante une réparation de ce type par un constat seul.</w:t>
      </w:r>
    </w:p>
    <w:p>
      <w:r>
        <w:rPr>
          <w:b/>
        </w:rPr>
        <w:t>E. 4.4.2</w:t>
      </w:r>
    </w:p>
    <w:p>
      <w:r>
        <w:t>La réparation par le biais de l'octroi d'une indemnité n'a pas été sollicitée par l'appelant. Cette option n'a donc pas à être examinée ci-avant.</w:t>
      </w:r>
    </w:p>
    <w:p>
      <w:r>
        <w:rPr>
          <w:b/>
        </w:rPr>
        <w:t>E. 4.4.3</w:t>
      </w:r>
    </w:p>
    <w:p>
      <w:r>
        <w:t>En l'espèce, A______ conclut à une réduction de sa peine en réparation de la violation de l'art. 3 CEDH. Sur un plan théorique, deux options sont envisageables pour chiffrer la quotité du tort moral. La première consiste à fixer une indemnité d'ordre général et global, sans se référer au nombre de jours pendant lesquels la détention a été jugée contraire à l'art. 3 CEDH. La seconde consiste à chiffrer l'indemnisation en tenant précisément compte de ce quota, situation qui prévaut actuellement pour l'art. 429 al. 1 let. c CPP. Cette dernière alternative a le mérite de fournir une base de calcul concrète et de prendre en considération la souffrance qu'a effectivement subie le détenu, nécessairement influencée par le nombre de jours concernés.</w:t>
      </w:r>
    </w:p>
    <w:p>
      <w:r>
        <w:t>- 16/20 - P/10538/2014 Il n'en reste pas moins que, dans l'hypothèse d'une violation du principe de célérité, la réduction d'une peine s'opère en équité, en regard de l'ensemble des circonstances de l'espèce, sans imputation mathématique, sur celle-ci, du nombre de jours de retard concernés. Il devrait donc en aller de même dans le cas où une violation de l'art. 3 CEDH est constatée et appelle réparation. En l'espèce, l'application analogique du mode de réparation institué pour la violation du principe de la célérité conduit la CPAR à accorder une réduction de peine mesurée à l'appelant. Une réduction de peine de 2 mois à titre de réparation du tort moral subi du fait de conditions de détention avant jugement violant l'art. 3 CEDH lui sera ainsi accordée. Cette réduction sera opérée, situation la plus favorable à l'appelant, sur la partie ferme de la peine fixée en conséquence et en définitive à 16 mois.</w:t>
      </w:r>
    </w:p>
    <w:p>
      <w:r>
        <w:rPr>
          <w:b/>
        </w:rPr>
        <w:t>E. 5</w:t>
      </w:r>
    </w:p>
    <w:p>
      <w:r>
        <w:t>Les motifs ayant conduit les premiers juges à prononcer, par ordonnance séparée du</w:t>
      </w:r>
    </w:p>
    <w:p>
      <w:r>
        <w:rPr>
          <w:b/>
        </w:rPr>
        <w:t>E. 10</w:t>
      </w:r>
    </w:p>
    <w:p>
      <w:r>
        <w:t>novembre 2014, le maintien de l'appelant en détention pour des motifs de sûreté sont toujours d'actualité, ce que celui-ci ne conteste au demeurant pas, de sorte que la mesure sera reconduite mutatis mutandis (ATF 139 IV 277 consid. 2.2 à 2.3). 6. L'appelant qui succombe sur le fond supportera les 3/4 des frais de la procédure envers l'Etat comprenant un émolument de décision de CHF 2'500.-, le solde restant à la charge de l'Etat. 7. 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que pour statuer sur l'activité postérieure à sa saisine, le 21 novembre 2014. 7.2. 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w:t>
      </w:r>
    </w:p>
    <w:p>
      <w:r>
        <w:t>- 17/20 - P/10538/2014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7.3. Me B______ a été désignée défenseur d'office de l'appelant le 20 mars 2013. Elle a déposé devant la CPAR un état de frais pour l'activité déployée du 24 mai 2014 au 18 février 2015, au montant de CHF 5'900.-, représentant 29 heures 30 minutes d'activité, auxquelles doivent s'ajouter les temps d'audience du 18 février 2015 (1 heure 30 minutes) et le prononcé public du 20 février 2015 (30 minutes). S'agissant de l'activité déployée devant la juridiction d'appel, l'état de frais déposé par Me B______ est composé de 10 heures 30 minutes d'activité de collaboratrice. Le poste pour les quatre entretiens à la prison une fois le jugement de première instance rendu sera réduit à 4 heures, les questions de l'annonce et de la déclaration d'appel pouvant être discutées en une seule fois et aucune modification dans la procédure, ni dans la situation personnelle de son mandant, n'ayant commandé que son conseil s'entretienne quatre fois avec lui avant l'audience devant la CPAR. Le poste de préparation d'audience sera réduit à 3 heures dans la mesure où la défense de l'appelant en seconde instance n'a pas commandé de nouvelles recherches ou développements autres que ceux exposés devant le Tribunal correctionnel, excepté pour les conditions de détention. Par conséquent, l'état de frais sera admis à concurrence de 7 heures d'activité de collaborateur, auxquelles s'ajouteront 2 heures pour l'audience d'appel et le prononcé du dispositif, ce qui correspond à une indemnité de base de CHF 1'800.-. Il convient d'ajouter à ce montant l'indemnisation forfaitaire de 20%, soit CHF 360.-, plus la TVA de CHF 172.80. * * * * *</w:t>
      </w:r>
    </w:p>
    <w:p>
      <w:r>
        <w:t>- 18/20 - P/10538/2014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