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AARP/120/2015 vom 3. März 2015</w:t>
      </w:r>
    </w:p>
    <w:p>
      <w:r>
        <w:t>GE Cour de justice, 2015-03-03, FR</w:t>
      </w:r>
    </w:p>
    <w:p>
      <w:r>
        <w:rPr>
          <w:b/>
        </w:rPr>
        <w:t xml:space="preserve">Quelle: </w:t>
      </w:r>
      <w:r>
        <w:t>https://mcp.opencaselaw.ch/entscheid/ge_gerichte_AARP_120_2015</w:t>
      </w:r>
    </w:p>
    <w:p>
      <w:r>
        <w:t>FR: GE_GERICHTE AARP/120/2015 du 3 mars 2015</w:t>
      </w:r>
    </w:p>
    <w:p>
      <w:r>
        <w:t>IT: GE_GERICHTE AARP/120/2015 del 3 marzo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w:t>
      </w:r>
    </w:p>
    <w:p>
      <w:r>
        <w:t>- 9/19 - P/1192/2013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w:t>
      </w:r>
    </w:p>
    <w:p>
      <w:r>
        <w:rPr>
          <w:b/>
        </w:rPr>
        <w:t>E. 2.2</w:t>
      </w:r>
    </w:p>
    <w:p>
      <w:r>
        <w:t>L'art. 19 al. 1 let. c LStup punit d'une peine privative de liberté de trois ans au plus ou d'une peine pécuniaire, celui qui, sans droit, aliène ou prescrit des stupéfiants, en procure de toute autre manière à un tiers ou en met dans le commerce.</w:t>
      </w:r>
    </w:p>
    <w:p>
      <w:r>
        <w:rPr>
          <w:b/>
        </w:rPr>
        <w:t>E. 2.3</w:t>
      </w:r>
    </w:p>
    <w:p>
      <w:r>
        <w:t>En l'espèce, il est reproché à l'appelant d'avoir vendu à onze reprises de l'héroïne à des toxicomanes, participant de la sorte au trafic de stupéfiants dont ses connaissances G______ et F______ ont été reconnues coupables. La présence de l'ADN de l'appelant sur les anses du sac vert contenant les caninettes vides retrouvé dans la voiture de G______ constitue un indice de son implication dans le trafic de stupéfiants dirigé par son ami, qu'il convient cependant de relativiser, les explications de l'appelant à ce sujet n'étant pas totalement fantaisistes et n'ayant pas été infirmées par l'accusation.</w:t>
      </w:r>
    </w:p>
    <w:p>
      <w:r>
        <w:t>Faute d'autres éléments matériels au dossier, l'éventuelle culpabilité de l'appelant repose sur son propre récit et les témoignages des trois toxicomanes qui l'ont désigné comme leur vendeur d'héroïne sur planche photographique et en audience de confrontation devant le Ministère public.</w:t>
      </w:r>
    </w:p>
    <w:p>
      <w:r>
        <w:t>Les déclarations de l'appelant ne sont pas d'emblée qualifiables de mensongères ou dénuées de tout fondement, vu leur relative constance et cohérence. Il sera également relevé que les trafiquants F______ et G______ l'ont disculpé, sans que l'on puisse, à teneur du dossier, imputer ces témoignages favorables à une éventuelle crainte de représailles de la part de A______. Certaines explications de l'appelant, pourtant déterminantes, demeurent toutefois passablement floues et sujettes à caution. Il en va ainsi de ses déclarations relatives</w:t>
      </w:r>
    </w:p>
    <w:p>
      <w:r>
        <w:t>- 10/19 - P/1192/2013 au but de son séjour de juillet 2012 en Suisse, l'appelant ayant une version différente de celle de son frère ou de F______, à ses sorties d'Albanie, aux dates de son séjour en mars 2012, situées seulement en audience d'appel à la fin du mois, et au lieu où il se trouvait avant ce séjour, lui-même disant être venu directement d'Albanie par avion – ce qui n'a jamais été prouvé et paraît surprenant vu l'absence de tampon dans son passeport à cette période – tandis qu'à teneur de l'attestation produite, son colocataire en Italie dit avoir vécu avec lui depuis février 2012. Ces imprécisions n'autorisent pas à elles seules à déduire que l'appelant se trouvait en Suisse en mars et juillet 2012 dans le but de vendre de la drogue, encore moins qu'il a concrétisé un tel projet, mais constituent un indice laissant supposer que l'appelant n'est pas aussi étranger au trafic de stupéfiants qu'il le prétend. A cela s'ajoutent les témoignages de C______ et E______. La première a évoqué en audience de confrontation deux rencontres à des dates non précisées, situées en hiver, ce qui n'exclut pas le mois de mars, à l'arrêt du tram N______ et à L______, soit un lieu fréquemment désigné par les toxicomanes se fournissant auprès de G______ et ses comparses. Le deuxième a donné un signalement précis de l'appelant, relevant notamment son importante perte de poids. E______ a certes hésité devant la police sur les lieux de vente, dit de l'appelant qu'il était le "chef" et qu'il parlait très bien le français, ce qui paraît douteux. Il s'est toutefois montré plus affirmatif devant le Ministère public sur le lieu d'achat, soit L______, et a détaillé avec précision la date de sa transaction avec l'appelant, notant qu'elle était intervenue avant qu'il ne cesse d'utiliser sa voiture. Eu égard à ce dernier point, il sera relevé que si le retrait de permis de E______ a été prononcé début mars, ce qui pourrait exclure une vente d'héroïne à la période reprochée à l'appelant, le témoin a précisé n'avoir eu connaissance de ce retrait qu'ultérieurement, laissant entendre qu'il a utilisé son véhicule une partie du mois. La CPAR estime que ces témoignages sérieux, conjugués aux explications peu convaincantes de l'appelant sur son séjour de mars 2012 en Suisse et au fait qu'un autre toxicomane, soit J______, a désigné l'appelant au cours de la procédure, constituent un faisceau d'indices suffisamment important pour que soit retenue sa culpabilité pour la vente de 10 grammes, respectivement 5 grammes d'héroïne, à C______ et E______. Le jugement entrepris sera confirmé sur ce point.</w:t>
      </w:r>
    </w:p>
    <w:p>
      <w:r>
        <w:t>Les importantes différences de dates et de fréquence des rencontres avec l'appelant – achats à sept ou huit reprises entre mars et juillet 2012 ou achats durant un mois et demi à fin 2011 – imposent en revanche de mettre en doute le récit de D______, étant rappelé que les relevés téléphoniques indiquent des contacts de ce témoin avec G______ jusqu'en avril 2012, que la présence de l'appelant en Suisse en 2011 n'est pas établie et qu'il ne lui est surtout reproché aucun acte à cette période par le Ministère public. Les déclarations de D______ sont d'autant moins crédibles qu'il a localisé les rencontres aux P______, ce qui ne coïncide pas avec les témoignages des</w:t>
      </w:r>
    </w:p>
    <w:p>
      <w:r>
        <w:t>- 11/19 - P/1192/2013 autres toxicomanes ayant eu affaire à l'équipe de G______, et maintenu en audience de confrontation que l'appelant n'avait pas changé physiquement alors que ce dernier a perdu beaucoup de poids durant son séjour en prison. Dans ces conditions, il n'est pas possible de retenir à la charge de l'appelant huit ventes de 5 grammes d'héroïne sauf à violer le principe de la présomption d'innocence. L'appelant sera dès lors acquitté pour ces faits.</w:t>
      </w:r>
    </w:p>
    <w:p>
      <w:r>
        <w:t>Le jugement entrepris sera réformé dans le sens des considérants qui précèdent.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t>3.1.2. En matière de trafic de stupéfiants, il y a lieu de tenir compte, plus spécialement, des circonstances suivantes (arrêts du Tribunal fédéral 6B_107/2013 du 15 mai 2013 consid. 2.1.1 et 6B_29/2011 du 30 mai 2011 consid. 3.1, rendus sous l'ancien droit mais qui restent applicables à la novelle) : même si la quantité de drogue ne joue pas un rôle prépondérant, elle constitue sans conteste un élément important. Le type et la nature du trafic en cause sont aussi déterminants, l’appréciation étant différente selon que l’auteur a agi de manière autonome ou comme membre d’une organisation :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étant considéré comme moins grave qu’un trafic aux ramifications internationales. Quant aux mobiles ayant poussé l’auteur à agir, le juge doit distinguer le cas de celui qui est lui-même toxicomane et agit pour financer sa propre consommation de celui qui participe à un trafic uniquement poussé par l’appât du gain.</w:t>
      </w:r>
    </w:p>
    <w:p>
      <w:r>
        <w:rPr>
          <w:b/>
        </w:rPr>
        <w:t>E. 3.2</w:t>
      </w:r>
    </w:p>
    <w:p>
      <w:r>
        <w:t>En l'espèce, la faute de l'appelant est moyennement grave. Il a profité de ses séjours en Suisse pour prendre part à l'important trafic d'héroïne organisé par un de ses amis, sans que l'on ne décèle d'autre motivation que l'appât du gain. Les quantités qu'il a lui-même vendues, soit 15 grammes d'héroïne, restent toutefois de faible importance.</w:t>
      </w:r>
    </w:p>
    <w:p>
      <w:r>
        <w:t>Les capacités personnelles et matérielles de l'appelant, au bénéfice d'une bonne formation, auraient pourtant dû le dissuader d'un tel comportement.</w:t>
      </w:r>
    </w:p>
    <w:p>
      <w:r>
        <w:t>- 12/19 - P/1192/2013 La collaboration de l'appelant à la procédure a été moyenne. S'il a immédiatement donné des indications sur ces séjours en Suisse, il a persisté à nier, jusqu'aux débats d'appel, toute implication personnelle et maintenu tout ignorer des activités illicites de son ami.</w:t>
      </w:r>
    </w:p>
    <w:p>
      <w:r>
        <w:t>L'appelant n'a pas d'antécédents, ce qui est toutefois un facteur neutre sur la peine (ATF 136 IV 1 consid. 2.6).</w:t>
      </w:r>
    </w:p>
    <w:p>
      <w:r>
        <w:t>Compte tenu de la faute de l'appelant et des quantités retenues par la CPAR, la peine prononcée par le premier juge sera réduite à 90 jours-amende, le principe d'une peine pécuniaire étant acquis à l'appelant, tout comme le bénéfice du sursis, dont les conditions sont au demeurant réalisées (art. 391 al. 2 CPP). Le montant du jour- amende, arrêté par le premier juge à CHF 30.-, est adéquat au regard des ressources financières de l'appelant, certes modiques mais pas inexistantes, et doit dès lors être confirmé.</w:t>
      </w:r>
    </w:p>
    <w:p>
      <w:r>
        <w:t>Au vu de ce qui précède, le jugement entrepris sera réformé quant à la quotité de la peine et confirmé pour le surplus.</w:t>
      </w:r>
    </w:p>
    <w:p>
      <w:r>
        <w:rPr>
          <w:b/>
        </w:rPr>
        <w:t>E. 4</w:t>
      </w:r>
    </w:p>
    <w:p>
      <w:r>
        <w:t>4.1.1. A teneur de l'art. 429 al. 1 let. b et c CPP, le prévenu a droit, s'il est acquitté totalement ou en partie,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w:t>
      </w:r>
    </w:p>
    <w:p>
      <w:r>
        <w:t>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d'acte à « double utilité », il y a lieu de procéder à une répartition équitable (C. GENTON / C. PERRIER, « Les prétentions du prévenu en indemnités et en réparation du tort moral, Art. 429 &amp; ss CPP », in Jusletter du 13 février 2012 ; A. KUHN / Y. JEANNERET (éds), Commentaire romand : Code de procédure pénale suisse, Bâle 2011, n. 27 ad art. 429).</w:t>
      </w:r>
    </w:p>
    <w:p>
      <w:r>
        <w:t>4.2.1. Si le prévenu est privé de sa liberté, même très brièvement, le tort moral est d'abord calculé sur la base d'une indemnité journalière. En l'absence de circonstances particulières, l'indemnité pour détention injustifiée est de CHF 200.- par jour (arrêt du Tribunal fédéral 6B_437/2014 du 29 décembre 2014 consid. 3). Ce montant peut ensuite être modifié en fonction de circonstances particulières, telles que la sensibilité du prévenu, le retentissement de la procédure sur son entourage ou la publicité particulière ayant entouré l'affaire en cause (A. KUHN / Y. JEANNERET (éds), op. cit., n. 48 ad art. 429).</w:t>
      </w:r>
    </w:p>
    <w:p>
      <w:r>
        <w:t>- 13/19 - P/1192/2013</w:t>
      </w:r>
    </w:p>
    <w:p>
      <w:r>
        <w:t>4.2.2. L'indemnité doit en principe être fixée sans égard au lieu de vie de l'ayant droit et à ce qu'il va faire de l'argent obtenu (ATF 125 II 554 consid. 4a p. 559 ; 123 II 10 consid. 4c p. 13). Toutefois, dans la mesure où le bénéficiaire domicilié à l'étranger serait exagérément avantagé en raison des conditions économiques et sociales existant à son lieu de domicile, il convient d'adapter l'indemnité vers le bas (ATF 125 II 554 consid. 4a p. 559 ; 123 III 10 consid. 4 p. 11 ss ; arrêt du Tribunal fédéral 6B_1218/2013 du 3 juin 2014 consid. 3.1.2). La réduction ne doit toutefois pas intervenir de manière schématique, notamment selon le rapport entre le coût de la vie au domicile du demandeur et celui en Suisse (ATF 125 II 554 consid. 4a p. 559). Le Tribunal fédéral a admis une réduction, non schématique, de l'indemnité pour tort moral, lorsque les frais d'entretien au domicile de l'intéressé sont beaucoup plus bas (ATF 125 II 554 consid. 4a p. 559 : Voïvodine, pouvoir d'achat 18 fois plus élevé, permettant une réduction de l'indemnité, réduction toutefois ramenée de 14 fois à 2 fois ; arrêts du Tribunal fédéral 1A.299/2000 du 30 mai 2001 consid. 5c : Bosnie- Herzégovine, pouvoir d'achat 6 à 7 fois plus élevé permettant une réduction de l'indemnité ; 1C_106/2008 du 24 septembre 2008 consid. 4.2 : Portugal, coût de la vie correspondant à 70% du coût de la vie suisse ne justifiant pas de réduction). Statuant selon les règles du droit et de l'équité (art. 4 CC), le juge dispose d'un large pouvoir d'appréciation. Ainsi, la juridiction d'appel a diminué de 70% l'indemnité pour tort moral dans le cas d'un ressortissant kosovar qui avait subi 76 jours de détention (AARP/376/2012 du 16 novembre 2012) et de 65% dans le cas d'un ressortissant tunisien qui avait subi 183 jours de détention (AARP/605/2013 du 30 décembre 2013 ; ACPR/434/2014 du 29 septembre 2014). 4.2.3.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Pour l'année 2012, le PIB par habitant suisse était de CHF 78'105.- (Office fédéral de la statistique, Produit intérieur brut – Données, indicateurs, produit par habitant, disponible sur : http://www.bfs.admin.ch/bfs/portal/fr/index/themen/04/02/01/key/ bip_einw.html [consulté le 27 février 2015]). En Albanie, ce chiffre s'élevait à USD 3045.-, soit environ CHF 3000.- (Département fédéral des affaires étrangères, L'Albanie en bref, disponible sur : https://www.eda.admin.ch/eda/fr/dfae/.../albanie/albanie-en-bref.html [consulté le 27 février 2015]).</w:t>
      </w:r>
    </w:p>
    <w:p>
      <w:r>
        <w:rPr>
          <w:b/>
        </w:rPr>
        <w:t>E. 4.3</w:t>
      </w:r>
    </w:p>
    <w:p>
      <w:r>
        <w:t>En vertu de l'art. 431 al. 2 CPP, en cas de détention provisoire ou pour des motifs de sûreté, le prévenu a en principe droit à une indemnité ou à une réparation</w:t>
      </w:r>
    </w:p>
    <w:p>
      <w:r>
        <w:t>- 14/19 - P/1192/2013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(arrêt du Tribunal fédéral 6B_979/2013 du 25 février 2014 consid. 2.1). Une indemnisation est notamment possible si le nombre des jours de détention avant jugement dépasse celui des jours- amende (arrêt du Tribunal fédéral 6B_558/2013 du 13 décembre 2013 consid. 1.6.).</w:t>
      </w:r>
    </w:p>
    <w:p>
      <w:r>
        <w:rPr>
          <w:b/>
        </w:rPr>
        <w:t>E. 4.4</w:t>
      </w:r>
    </w:p>
    <w:p>
      <w:r>
        <w:t>L'acquittement partiel de l'appelant lui ouvre le droit à une indemnisation, à tout le moins pour le tort moral subi du fait de la détention subie, le dommage économique dont il a été fait état à l'audience d'appel n'ayant pour sa part nullement été démontré. Compte tenu du fait que l'appelant est néanmoins reconnu coupable d'une partie des infractions qui lui étaient reprochées, l'indemnisation ne saurait porter sur l'ensemble des jours de détention provisoire subis, ceux-ci conservant en grande partie leur justification au vu des besoins de l'enquête, notamment l'audition des témoins. Il y a par ailleurs lieu de déduire la peine prononcée (90 jours-amende) du nombre de jours de détention subis (179). Au vu de ce qui précède, l'appelant a droit à une indemnisation de son tort moral pour 89 jours de détention injustifiée. Il ressort de la comparaison entre le produit intérieur brut par habitant en Suisse et celui en Albanie que le niveau de vie en Albanie est 26 fois moins élevé qu'en Suisse. Vu cette différence conséquente, la CPAR estime que le lieu de vie de l'appelant constitue en l'espèce une circonstance particulière justifiant de réduire le montant journalier de principe de CHF 200.-. Une indemnité journalière de CHF 60.- reflète adéquatement cette différence, sans être schématique, et sera partant retenue, l'appelant n'ayant au surplus pas fait état de souffrances particulières, sinon celles inhérentes à toute incarcération, qui justifieraient d'augmenter ce montant. Il sera en conséquence alloué à l'appelant une indemnité pour tort moral de CHF 5'340.-.</w:t>
      </w:r>
    </w:p>
    <w:p>
      <w:r>
        <w:rPr>
          <w:b/>
        </w:rPr>
        <w:t>E. 5.1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Lorsque l'autorité de recours rend elle-même une nouvelle décision, elle se prononce également sur les frais fixés par l'autorité inférieure (art. 428 al. 3 CPP).</w:t>
      </w:r>
    </w:p>
    <w:p>
      <w:r>
        <w:t>- 15/19 - P/1192/2013 Selon l’art. 426 al. 1 CPP, le prévenu supporte les frais de la procédure s’il est condamné. Il doit ainsi rembourser à l’Etat les frais que ce dernier a avancés dans le cadre de la procédure, ces frais étant établis conformément au Règlement fixant le tarif des frais en matière pénale du 22 décembre 2010 (RTFMP - E 4 10.03). En cas d'acquittement ou d'abandon partiel des poursuites, les frais doivent être attribués au condamné proportionnellement, dans la mesure des infractions pour lesquelles il est reconnu coupable (L. MOREILLON / A. PAREIN-REYMOND, CPP, Code de procédure pénale, Bâle 2013, n. 6 ad art. 426 CPP).</w:t>
      </w:r>
    </w:p>
    <w:p>
      <w:r>
        <w:rPr>
          <w:b/>
        </w:rPr>
        <w:t>E. 5.2</w:t>
      </w:r>
    </w:p>
    <w:p>
      <w:r>
        <w:t>L'appelant, qui obtient partiellement gain de cause et est acquitté d'une partie des faits reprochés, supportera la moitié des frais de la procédure d'appel, qui comprennent dans leur totalité un émolument de CHF 2'000.- (art. 14 al. 1 let. e RTFMP), et la moitié des frais de la procédure de première instance, le solde étant laissé à la charge de l'Etat.</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21 août 2014.</w:t>
      </w:r>
    </w:p>
    <w:p>
      <w:r>
        <w:rPr>
          <w:b/>
        </w:rPr>
        <w:t>E. 6.2</w:t>
      </w:r>
    </w:p>
    <w:p>
      <w:r>
        <w:t>L'indemnité est calculée selon le tarif horaire de CHF 125.- pour un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t>- 16/19 - P/1192/2013</w:t>
      </w:r>
    </w:p>
    <w:p>
      <w:r>
        <w:rPr>
          <w:b/>
        </w:rPr>
        <w:t>E. 6.3</w:t>
      </w:r>
    </w:p>
    <w:p>
      <w:r>
        <w:t>En l'espèce, le temps consacré à la rédaction de l'annonce d'appel et de la déclaration d'appel ne sera pas considéré comme nécessaire, celui-ci étant inclus dans le forfait courriers et téléphones, étant rappelé que la déclaration d'appel n'a pas besoin d'être motivée et ne justifie donc pas des heures d'activité (cf. art. 399 al. 3 CPP). L'activité exercée par le défenseur d'office de l'appelant dans le cadre de la présente procédure est au surplus en adéquation avec la nature, l'importance et la difficulté de la cause. Par conséquent, l'état de frais, établi dans le respect des critères exposés ci- dessus, sera admis, après les réductions qui précèdent, à concurrence de CHF 1'050.- (sept heures à CHF 125.-, forfait de 20%, hors TVA vu le domicile à l'étranger de l'appelant). Le conseil de l'appelant est invité à solliciter du juge de première instance, chargé de taxer les frais imputables à la défense d'office pour la partie du dossier le concernant, d'opérer la déduction relative à l'avance de frais de CHF 3'000.- consentie le 27 juin 2013. * * * * *</w:t>
      </w:r>
    </w:p>
    <w:p>
      <w:r>
        <w:t>- 17/19 - P/1192/2013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