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AARP/115/2015 vom 25. Februar 2015</w:t>
      </w:r>
    </w:p>
    <w:p>
      <w:r>
        <w:t>GE Cour de justice, 2015-02-25, FR</w:t>
      </w:r>
    </w:p>
    <w:p>
      <w:r>
        <w:rPr>
          <w:b/>
        </w:rPr>
        <w:t xml:space="preserve">Quelle: </w:t>
      </w:r>
      <w:r>
        <w:t>https://mcp.opencaselaw.ch/entscheid/ge_gerichte_AARP_115_2015</w:t>
      </w:r>
    </w:p>
    <w:p>
      <w:r>
        <w:t>FR: GE_GERICHTE AARP/115/2015 du 25 février 2015</w:t>
      </w:r>
    </w:p>
    <w:p>
      <w:r>
        <w:t>IT: GE_GERICHTE AARP/115/2015 del 25 febbraio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- 9/16 - P/5070/2012</w:t>
      </w:r>
    </w:p>
    <w:p>
      <w:r>
        <w:rPr>
          <w:b/>
        </w:rPr>
        <w:t>E. 2</w:t>
      </w:r>
    </w:p>
    <w:p>
      <w:r>
        <w:t>2.1.1. 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Le Tribunal fédéral a précisé que seul doit être considéré comme lésé celui qui est personnellement et immédiatement touché, c'est-à- 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(éds), Commentaire romand : Code de procédure pénale suisse, Bâle 2011, n. 9 ad art. 115). Le critère sus- 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 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2.1.2. La jurisprudence a admis que, lorsque la norme pénale ne vise pas en premier lieu la protection de droits individuels, on peut reconnaître la qualité de lésé aux personnes atteintes effectivement dans leurs droits par l'infraction et cela lorsque cette atteinte est une conséquence directe de l'acte (ATF 119 I a 342 consid. 2b p. 346 : JT 1995 IV 186 ; ATF 118 Ia 14 consid. 2b p. 16 : JT 1995 IV 22).</w:t>
      </w:r>
    </w:p>
    <w:p>
      <w:r>
        <w:t>2.1.3. L'art. 312 CP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w:t>
      </w:r>
    </w:p>
    <w:p>
      <w:r>
        <w:t>2.2.1. En l'espèce, l'abus d'autorité reproché à l'appelant s'est exercé contre D______. Elle seule a été exposée à la force publique. Il en résulte que B______ ne peut avoir été personnellement touché par l'infraction au sens de la jurisprudence susmentionnée, ce qui suffit à lui dénier la qualité de partie plaignante.</w:t>
      </w:r>
    </w:p>
    <w:p>
      <w:r>
        <w:t>- 10/16 - P/5070/2012</w:t>
      </w:r>
    </w:p>
    <w:p>
      <w:r>
        <w:t>Au surplus, l'on relèvera que B______ n'a pas non plus été directement touché par l'infraction. L'atteinte subie, soit la perte de la cuisinière qui lui appartenait, encore que ce dernier point soit lui-même douteux, n'est en effet à l'évidence que le résultat par ricochet de l'infraction d'abus d'autorité. Au vu de ce qui précède, la qualité de partie plaignante doit être refusée à B______, même si l'on peut douter de l'intérêt actuel de l'appelant à ce constat, l'intimé n'ayant de prétentions civiles qu'à l'égard de E______. 2.2.2. Au regard de l'art. 136 CPP, il ne se justifie pas d'accorder à B______ l'appui d'un conseil juridique gratuit dans la présente procédure, de sorte que les prétentions en indemnisation de son conseil doivent être rejetées.</w:t>
      </w:r>
    </w:p>
    <w:p>
      <w:r>
        <w:rPr>
          <w:b/>
        </w:rPr>
        <w:t>E. 3.1</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114 IV 41 consid. 2 p. 43 ; 113 IV 29 consid. 1 p. 30). L'infraction peut aussi être réalisée lorsque l'auteur poursuit un but légitime, mais recourt, pour l'atteindre, à des moyens disproportionnés (ATF 113 IV 29 consid. 1 p. 30 ;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 arrêts du Tribunal fédéral 6B_831/2011 du 14 février 2012 consid. 1.2 et 6S.171/2005 du 30 mai 2005 consid. 2).</w:t>
      </w:r>
    </w:p>
    <w:p>
      <w:r>
        <w:t>- 11/16 - P/5070/2012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w:t>
      </w:r>
    </w:p>
    <w:p>
      <w:r>
        <w:rPr>
          <w:b/>
        </w:rPr>
        <w:t>E. 3.2</w:t>
      </w:r>
    </w:p>
    <w:p>
      <w:r>
        <w:t>En l'espèce, rien n'explique que D______ ait accepté de fixer un rendez-vous avec E______, puis l'ait laissé emporter un bien de première nécessité, sinon la présence de l'appelant et de son collègue agissant en leur qualité officielle. Pour la CPAR, il ne subsiste aucun doute sur le fait que D______, ressortissante étrangère certainement peu habituée au système suisse au vu notamment de ses lacunes en langue française – lacunes attestées quoiqu'en dise l'appelant puisqu'il a été nécessaire de recourir à un interprète au cours de la procédure –, s'est trouvée dans une position de vulnérabilité lorsque deux agents lui ont demandé d'entrer chez elle et ont exigé qu'elle fixe un rendez-vous. D______ a d'ailleurs déclaré avoir été intimidée par les policiers. Qu'elle leur ait par la suite demandé d'être présents le jour convenu, loin de justifier la seconde intervention de l'appelant, démontre au contraire l'importance qu'elle accordait à leur statut. L'appelant argue de l'autorisation de D______ à l'enlèvement de sa cuisinière. Outre le fait qu'il est permis de douter de cet acquiescement vu que E______ déclare pour sa part avoir simplement pris l'appareil sans poser de questions, la locataire a expliqué de manière convaincante s'être sentie perdue lors de cette seconde visite et avoir autorisé cet acte certes par honnêteté vis-à-vis d'un éventuel créancier de son mari, mais surtout en raison de l'aval des policiers. Vu le caractère indispensable de l'objet considéré et la position d'infériorité dans laquelle elle se trouvait, seule face à deux policiers, nul doute que leur aval, fût-il tacite, a déterminé la manière d'agir de D______. L'appelant a dès lors bien exercé une contrainte, dans l'exercice de ses fonctions officielles, à l'égard de celle-ci. Le lieu d'intervention insolite au regard de l'affectation de l'appelant, l'inexistence d'une réquisition de la centrale d'intervenir, certes non déterminante mais néanmoins indicative, la mention tardive de l'intervention dans les rapports de l'appelant, le caractère presque anecdotique du litige du point de vue des missions de la police, l'absence de contact avec B______ pour connaître sa version des faits et enfin le fait que l'appelant et E______ n'étaient pas des inconnus l'un pour l'autre permettent de conclure sans l'ombre d'un doute que l'appelant avait pour seul but en agissant de la sorte de venir en aide à une connaissance. Eu égard au lien existant entre l'appelant et E______, il sera encore relevé que celui-ci, selon ses propres déclarations, s'est adressé à l'appelant plutôt qu'à un autre policier parce qu'il l'a reconnu et qu'il aurait alors reçu l'assurance qu'on lui rendrait "service". Vu les éléments susmentionnés ainsi que la faible</w:t>
      </w:r>
    </w:p>
    <w:p>
      <w:r>
        <w:t>- 12/16 - P/5070/2012 importance de l'affaire, la CPAR doute sérieusement de la bonne foi de l'appelant lorsqu'il prétend qu'il aurait agi de la même manière avec toute autre personne inconnue. Le comportement de l'appelant au moment où la cuisinière a été débranchée et dans les minutes suivantes confirme par ailleurs qu'il n'ignorait pas outrepasser ses fonctions, ni qu'il favorisait une démarche illicite. Son départ des lieux, prétendument motivé par la nature purement civile de la discussion entre E______ et D______, ce qui démontre au demeurant que l'appelant a la capacité de déterminer ce qui relève de ses attributions, s'explique en effet mieux par une volonté de ne pas être le témoin de la soustraction illicite. Quant au fait de rester en bas de l'immeuble, l'appelant admet lui-même, sans toutefois en tirer les conséquences, être resté pour s'assurer que tout se passait bien pour E______, alors même qu'il prétend que le litige ne le concernait plus. En permettant à E______ de régler son litige sans passer par les voies légales, l'appelant a, à l'évidence, fait un usage illicite des pouvoirs confiés aux forces de l'ordre, de sorte que c'est à juste titre que le premier juge l'a reconnu coupable d'abus d'autorité. Au vu de ce qui précède, le jugement entrepris sera confirmé et l'appel rejeté.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4.2.1. Conformément à l'art. 34 CP, la peine pécuniaire est fixée en jours-amende. La fixation de la peine intervient en deux phases différentes. Le Tribunal détermine d'abord</w:t>
      </w:r>
    </w:p>
    <w:p>
      <w:r>
        <w:t>- 13/16 - P/5070/2012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4.2.2.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4.3</w:t>
      </w:r>
    </w:p>
    <w:p>
      <w:r>
        <w:t>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En plus du sursis, le juge peut prononcer une peine pécuniaire sans sursis ou une amende selon l'art. 106 CP (al. 4). Ces sanctions entrent en ligne de compte lorsque le juge souhaite prononcer une peine privative de liberté ou pécuniaire avec sursis, mais qu’une sanction semble néanmoins nécessaire, dans un but de prévention spéciale (ATF 135 IV 188 consid. 3.3. p. 189 ; 134 IV 60 consid. 7.3.1 p. 74).</w:t>
      </w:r>
    </w:p>
    <w:p>
      <w:r>
        <w:rPr>
          <w:b/>
        </w:rPr>
        <w:t>E. 4.4</w:t>
      </w:r>
    </w:p>
    <w:p>
      <w:r>
        <w:t>En l'espèce, la faute de l'appelant ne doit pas être minimisée. L'abus d'autorité porte une grave atteinte à la confiance des individus dans l'Etat de droit, principe fondamental de l'ordre juridique suisse, et nuit au fonctionnement des institutions. Les conséquences dans le cas présent sont toutefois heureusement de peu d'importance.</w:t>
      </w:r>
    </w:p>
    <w:p>
      <w:r>
        <w:t>Sa collaboration à la procédure a été moyenne ; sa prise de conscience inexistante, l'appelant persistant jusqu'aux débats d'appel à justifier sa manière de procéder. Le comportement de l'appelant s'explique d'autant moins qu'il est expérimenté, en atteste son grade de sous-brigadier.</w:t>
      </w:r>
    </w:p>
    <w:p>
      <w:r>
        <w:t>L'appelant est sans antécédents, facteur toutefois neutre sur la fixation de la peine (ATF 136 IV 1 consid. 2.6 p. 2).</w:t>
      </w:r>
    </w:p>
    <w:p>
      <w:r>
        <w:t>Aucune circonstance atténuante n'est réalisée, ni d'ailleurs plaidée.</w:t>
      </w:r>
    </w:p>
    <w:p>
      <w:r>
        <w:t>Le nombre de jours-amende arrêté par le premier juge, à l'encontre duquel l'appelant ne formule du reste pas de critique particulière, prend correctement en compte les éléments qui précèdent et doit dès lors être confirmé. Le montant du jour-amende correspond à la situation personnelle et financière de l'appelant et sera partant également confirmé, tout comme le sursis, justifié et au demeurant acquis à l'appelant (art. 391 al. 2 CPP), et le délai d'épreuve, adéquatement arrêté à trois ans.</w:t>
      </w:r>
    </w:p>
    <w:p>
      <w:r>
        <w:t>- 14/16 - P/5070/2012</w:t>
      </w:r>
    </w:p>
    <w:p>
      <w:r>
        <w:t>Le principe d'une amende est justifié et le montant de CHF 900.- arrêté par le premier juge n'est pas critiquable, ni d'ailleurs formellement critiqué.</w:t>
      </w:r>
    </w:p>
    <w:p>
      <w:r>
        <w:t>Au vu de ce qui précède, le jugement entrepris sera entièrement confirmé.</w:t>
      </w:r>
    </w:p>
    <w:p>
      <w:r>
        <w:rPr>
          <w:b/>
        </w:rPr>
        <w:t>E. 5</w:t>
      </w:r>
    </w:p>
    <w:p>
      <w:r>
        <w:t>L'appelant, qui succombe presque intégralement, supportera les 4/5ème des frais de la procédure envers l'Etat, qui comprennent un émolument de décision de CHF 2'000.- (art. 428 CPP et art. 14 du règlement fixant le tarif des frais en matière pénale du 22 décembre 2010 [RFTMP ; RS E 4 10.03]). * * * * *</w:t>
      </w:r>
    </w:p>
    <w:p>
      <w:r>
        <w:t>- 15/16 - P/5070/2012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