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AARP/115/2012 vom 24. April 2012</w:t>
      </w:r>
    </w:p>
    <w:p>
      <w:r>
        <w:t>GE Cour de justice, 2012-04-24, FR</w:t>
      </w:r>
    </w:p>
    <w:p>
      <w:r>
        <w:rPr>
          <w:b/>
        </w:rPr>
        <w:t xml:space="preserve">Quelle: </w:t>
      </w:r>
      <w:r>
        <w:t>https://mcp.opencaselaw.ch/entscheid/ge_gerichte_AARP_115_2012</w:t>
      </w:r>
    </w:p>
    <w:p>
      <w:r>
        <w:t>FR: GE_GERICHTE AARP/115/2012 du 24 avril 2012</w:t>
      </w:r>
    </w:p>
    <w:p>
      <w:r>
        <w:t>IT: GE_GERICHTE AARP/115/2012 del 24 aprile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Il en va de même de l'appel joint (art. 400 al. 3 let. b et 401 CPP).</w:t>
      </w:r>
    </w:p>
    <w:p>
      <w:r>
        <w:t>1.2.1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1.2.2 La Chambre limite son examen aux violations décrites dans l'acte d'appel (art. 404 al. 1 CPP), sous réserve de décisions illégales ou inéquitables au sens de l’art. 404 al. 2 CPP. Cette disposition doit être interprétée de manière restrictive, car les débats en appel sont régis par la maxime de disposition. Selon la doctrine, il s'agit par exemple d'éviter le prononcé d'une peine illégale (« eine gesetzlich nichtzulässige Sanktion », N. SCHMID, Schweizerische Strafprozessordnung : Praxiskommentar, Zurich 2009, n. 3/4 p. 781 ad art. 404) ou plus généralement, des jugements manifestement erronés, entachés de constatations de fait manifestement inexactes ou de violations grossières du droit, matériel ou de procédure (A. KUHN / Y. JEANNERET (éds), Commentaire</w:t>
      </w:r>
    </w:p>
    <w:p>
      <w:r>
        <w:t>- 11/20 - P/6909/2011 romand : Code de procédure pénale suisse, Bâle 2011, n. 2/4 p. 1798 ad art. 404) En d'autres termes, cet examen se fait dans l'intérêt de la loi ; il doit être appliqué le cas échéant en respectant le droit d'être entendu des autres parties (N. SCHMID, op. cit., n.</w:t>
      </w:r>
    </w:p>
    <w:p>
      <w:r>
        <w:rPr>
          <w:b/>
        </w:rPr>
        <w:t>E. 5</w:t>
      </w:r>
    </w:p>
    <w:p>
      <w:r>
        <w:t>p. 781 ad art. 404).</w:t>
      </w:r>
    </w:p>
    <w:p>
      <w:r>
        <w:t>1.2.3 L’appelant A______ n’a pris aux termes de sa déclaration d’appel aucune conclusion au sujet du verdict de culpabilité et n’a pas indiqué contester le jugement entrepris s’agissant de la destination des trois doigts de cocaïne reçus de B______ ou de la quantité de drogue vendue à E______. La Chambre de céans ne reverra donc ces questions que sous l’angle restreint de l’art. 404 al. 2 CPP. Or, les constatations de fait des premiers juges n’ont rien de manifestement inexact vu les premières déclarations de A______ selon lesquelles il avait reçu la drogue afin de la revendre et la tardiveté de ses rétractations. Il en va de même des transactions avec E______, eu égard à la clarté et la cohérence de ses déclarations et compte tenu des aveux de l’appelant à l’audience de jugement, sur lesquels celui-ci n’est revenu qu’après avoir été spécifiquement interpellé par son défenseur. Il n’y a ainsi pas lieu de revoir d’office le verdict de culpabilité de l’appelant A______. 2. L’appelant B______ soutient pour sa part que les premiers juges lui ont attribué à tort un rôle important dans le trafic, alors qu’il n’était qu’un subalterne, exécutant les instructions de Stiga. La Chambre de céans partage l’analyse du Ministère public selon laquelle l’existence ou non d’un troisième intervenant, aux côtés d’Obi et de Pop, n’est pas déterminante. L’importance du rôle joué par cet appelant se déduit du fait qu’il était en contact avec à tout le moins Obi et Pop depuis la fin du mois de mars, qu’avant même l’arrivé de la mule et la disparition alléguée de Stiga, il a proposé à C______ une partie de la drogue à livrer, qu’il s’est chargé d’organiser l’hébergement de la mule pendant qu’elle expulsait les doigts de cocaïne, qu’ils les a aussitôt récupérés, en échange de la somme de CHF 5'000.-, et qu’il a disposé d’une partie de la marchandise en remettant trois doigts à A______ et deux à F______, qui l’avait transportée pour lui jusqu’à son domicile, ainsi que treize doigts à C______ après avoir lui-même procédé à leur reconditionnement. Au regard de ces circonstances, l’appelant B______ était manifestement un maillon important du trafic, jouant un rôle de premier plan dès l’importation en Suisse, où il avait le pouvoir de disposer de la drogue en organisant la distribution aux vendeurs de rue. Les déclarations de B______ tendant à minimiser son implication sont dénuées de crédibilité vu les nombreuses contradictions de son récit, tel par exemple l’épisode du reconditionnement, auquel il a d’abord admis avoir procédé tout en prétendant que c’était sur instruction de C______ pour affirmer ensuite que c’était D______ qui s’en était chargé, à la demande d’Obi. Il en va de même des déclarations tardives de A______ et C______ au sujet de confidences prétendument reçues de B______ quant au fait que la drogue appartenait à un tiers, d’autant plus que A______ avait précédemment affirmé que la drogue appartenait à l’appelant B______.</w:t>
      </w:r>
    </w:p>
    <w:p>
      <w:r>
        <w:t>Il n’y a donc pas lieu de rectifier l’état de fait retenu par les premiers juges s’agissant de l’importance du rôle joué par cet appelant.</w:t>
      </w:r>
    </w:p>
    <w:p>
      <w:r>
        <w:t>- 12/20 - P/6909/2011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nouvelle)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w:t>
      </w:r>
    </w:p>
    <w:p>
      <w:r>
        <w:t>- 13/20 - P/6909/2011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3.2.1 Pour l'octroi du sursis selon l’art. 42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2e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3.2.2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w:t>
      </w:r>
    </w:p>
    <w:p>
      <w:r>
        <w:t>- 14/20 - P/6909/2011 sursis partiel. En effet, s'il n'existe aucune perspective que l'auteur puisse être influencé de quelque manière par un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consid. 5.5.2. p. 15 ; SJ 2008 I p. 277 consid. 2.2.3.2. p. 281).</w:t>
      </w:r>
    </w:p>
    <w:p>
      <w:r>
        <w:t>3.3.1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3.3.2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3.3.3 S'il révoque le sursis, le juge peut modifier le genre de la peine révoquée pour fixer, avec la nouvelle peine, une peine d'ensemble conformément à l'art. 49 CP. La fixation d'une peine d'ensemble, par application analogique de l'art. 49 CP, n'entre cependant pas en considération si la peine assortie du sursis révoqué et celle nouvellement prononcée sont du même genre (ATF 134 IV 241 consid. 4 p. 242 ss).</w:t>
      </w:r>
    </w:p>
    <w:p>
      <w:r>
        <w:t>- 15/20 - P/6909/2011 La modification du genre de peine est laissée à la libre appréciation du juge pour tenir compte de la modification des nécessités de punir. Dans ce contexte, la conversion d'une peine pécuniaire ou d'un travail d'intérêt général en une peine privative de liberté n'est envisageable qu'à titre d'ultima ratio du fait qu'une telle conversion implique une aggravation du genre de peine (M. NIGGLI / H. WIPRÄCHTIGER, Basler Kommentar Strafrecht I : art. 1-110 StGB, 2e éd., Bâle 2007, n. 30 ad. art. 46 CP; G. STRATENWERTH, Schweizerisches Strafrecht, AT II, Strafen und Massnahmen, 2e éd., Berne 2006, § 5 n. 96 p. 164; arrêt du Tribunal fédéral 6B_46/2011 du 27 septembre 2011 consid. 3.4 et les références citées). 3.4.1.1 La faute de l’appelant A______ est lourde. Il s’est en effet livré au trafic de cocaïne par des ventes régulières entre juin 2010 et mai 2011 à E______. Il est ensuite passé à une implication plus importante, acceptant d’héberger à son domicile la mule qui acheminait la drogue de l’étranger pendant que celle-ci l’expulsait, puis de remettre la marchandise à son destinataire en échange d’une cinquantaine de grammes bruts. Ses mobiles étaient égoïstes, s’agissant de s’assurer un gain facile. Certes, sa situation en Suisse est précaire, mais une aide sociale existe, sans préjudice du fait qu’il lui appartenait de prendre les dispositions pour quitter le pays, ayant constaté qu’il n’y avait pas véritablement d’avenir. Sa collaboration a été très médiocre, vu les contradictions entre ses déclarations successives. Ses antécédents pèsent de manière importante dans la fixation de la peine, s’agissant d’antécédents spécifiques et vu la récidive qui a commencé trois ans après la dernière condamnation, alors que le délai d’épreuve assortissant le sursis était de cinq ans. Les regrets exprimés et l’engagement de ne pas recommencer sont peu convaincants, vu la collaboration médiocre, le fait que l’appelant n’a pas tiré de leçon des avertissements précédents et le peu de foi que l’on peut prêter à son projet de quitter la Suisse pour s’installer en France auprès d’une prétendue compagne avec laquelle il n’a pas de contacts depuis plus d’un an et dont il avait précédemment affirmé qu’elle était partie pour l’Allemagne. Au regard de l’ensemble de ces circonstances, la peine infligée par les premiers juges apparaît trop clémente, une peine de 36 mois, sous déduction de la détention subie avant jugement, étant plus appropriée. L’appel principal doit donc être rejeté en ce qui concerne la peine et l’appel joint du Ministère public admis. Le jugement sera rectifié en conséquence. 3.4.1.2 Les considérations qui précèdent conduisent nécessairement à poser un pronostic clairement défavorable quant au comportement futur de cet appelant, de sorte qu’il ne saurait prétendre à l’octroi du sursis partiel et que c’est au contraire à juste titre que les premiers juges ont révoqué le précédent sursis dont il a bénéficié, tout en ne prononçant pas de peine d’ensemble, en présence de deux condamnations à des peines du même genre. 3.4.2 La faute de l’appelant B______ est également lourde. Certes, celui-ci n’a pas d’antécédents et ne s’est pas livré à des ventes sur une longue période avant de verser</w:t>
      </w:r>
    </w:p>
    <w:p>
      <w:r>
        <w:t>- 16/20 - P/6909/2011 dans le trafic, mais il a revêtu un rôle majeur dans l’importation de plus de 400 g. nets de cocaïne en provenance d’Espagne, assurant la logistique de l’entier de l’opération, tout en minimisant les risques, de l’accueil de la mule par son comparse A______ à la distribution d’une partie de la drogue à des revendeurs de rue choisis par ses soins, non sans en avoir reconditionné une partie. Ses mobiles étaient exclusivement égoïstes, s’agissant de s’assurer un gain facile au détriment de la santé des consommateurs. La collaboration a été mauvaise, cet appelant ayant livré moult déclarations contradictoires pour minimiser son rôle, allant jusqu’à obtenir de ses comparses qu’ils tentent d’accorder leurs versions avec la sienne, ce qui est une démonstration supplémentaire de la supériorité hiérarchique de sa position. Au regard de cette attitude, il n’est pas possible d’admettre une quelconque prise de conscience, malgré les regrets de circonstance exprimés. Aussi, rien ne justifie que la durée de la partie ferme de la peine soit réduite. Au contraire, une expérience durable de la sanction encourue en cas de réitération paraît nécessaire dans un but de prévention spéciale. L’appel de B______ sera donc rejeté et le jugement confirmé en ce qui le concerne. 3.4.3 Ayant refusé d’héberger le transporteur à son domicile, C______ devait avoir un rôle de vendeur de rue dans cette affaire, pour une quantité d’environ 125 g. net de cocaïne. Ce n’est pas une quantité négligeable et la faute est aggravée par l’existence d’un antécédent spécifique dont le délai d’épreuve du sursis n’était de surcroît pas échu. Le fait que cet antécédent était de moindre gravité n’est pas, contrairement à ce qu’il soutient, un élément favorable, puisqu’il en résulte qu’il a franchi une étape supplémentaire dans la délinquance. De même, il n’est guère pertinent que sa rencontre avec B______ était due, selon lui, au hasard, dès lors qu’il a eu largement le temps de réfléchir à son projet criminel entre le moment où il a proposé à son comparse de recevoir une partie de la marchandise et celui où il a été avisé que celle-ci était arrivée et qu’il pouvait venir la chercher. Comme pour son comparse A______, la précarité de la situation ne rend pas le mobile de l’appât du gain moins égoïste, dès lors qu’il avait une autre solution à envisager, soit un retour au pays. Au regard de ces éléments, il se justifiait de révoquer le précédent sursis, le pronostic étant clairement défavorable. En revanche, les conditions n’étaient pas réunies pour le prononcé d’une peine d’ensemble, impliquant la conversion de la précédente peine, une peine pécuniaire, en une peine privative de liberté. En outre, la peine d’ensemble de 30 mois apparaît excessive vu la quantité de drogue en cause et le rôle subalterne de l’appelant. Il convient partant d’annuler le jugement concernant la peine infligée à C______, laquelle sera fixée à 15 mois de peine privative de liberté, et de révoquer le précédent sursis, sans modification de la peine pécuniaire sur laquelle il portait. L’appel est admis dans cette mesure.</w:t>
      </w:r>
    </w:p>
    <w:p>
      <w:r>
        <w:t>- 17/20 - P/6909/2011 4. Les appelants A______ et B______ succombent intégralement ; l’appel de C______ est partiellement admis, tout comme l’appel joint du Ministère public. Aussi, les frais de la procédure d’appel, comprenant un émolument de CHF 2'000.- (art. 14 al. 1 let. e du règlement fixant le tarif des frais en matière pénale, du 22 décembre 2010 (RTFMP ; E 4 10.03) seront-ils mis à la charge des deux premiers à concurrence d’un tiers chacun et d’un sixième pour l’appelant C______, le solde étant laissé à la charge de l’État.</w:t>
      </w:r>
    </w:p>
    <w:p>
      <w:r>
        <w:t>- 18/20 - P/6909/2011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