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AARP/114/2018 vom 19. April 2018</w:t>
      </w:r>
    </w:p>
    <w:p>
      <w:r>
        <w:t>GE Cour de justice, 2018-04-19, FR</w:t>
      </w:r>
    </w:p>
    <w:p>
      <w:r>
        <w:rPr>
          <w:b/>
        </w:rPr>
        <w:t xml:space="preserve">Quelle: </w:t>
      </w:r>
      <w:r>
        <w:t>https://mcp.opencaselaw.ch/entscheid/ge_gerichte_AARP_114_2018</w:t>
      </w:r>
    </w:p>
    <w:p>
      <w:r>
        <w:t>FR: GE_GERICHTE AARP/114/2018 du 19 avril 2018</w:t>
      </w:r>
    </w:p>
    <w:p>
      <w:r>
        <w:t>IT: GE_GERICHTE AARP/114/2018 del 19 aprile 2018</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w:t>
      </w:r>
    </w:p>
    <w:p>
      <w:r>
        <w:t>2.1.1. L'art. 10 al. 2 CPP consacre le principe de la libre appréciation des preuves, en application duquel le juge donne aux moyens de preuves, produits tout au long de la procédure, la valeur qu'il estime devoir leur attacher pour se forger une intime conviction sur la réalité d'un fait (arrêt du Tribunal fédéral 6B_348/2012 du 24 octobre 2012 consid. 1.3). A cet égard,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 6B_109/2014 du 25 septembre 2014 consid. 2.1 et 6B_398/2013 du 11 juillet 2013 consid. 2.1).</w:t>
      </w:r>
    </w:p>
    <w:p>
      <w:r>
        <w:t>- 10/20 - P/5832/2016 Les cas de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conduire à un acquittement. L'appréciation définitive des déclarations des participants incombe au juge du fond (ATF 137 IV 122 consid. 3.3 ; M. NIGGLI / M. HEER / H. WIPRÄCHTIGER [éds], Strafprozessordnung / Jugendstrafprozessordnung, Basler Kommentar StPO/JStPO, 2ème éd., Bâle 2014, n. 83 ad art. 10).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Qu'il n'y ait pas de témoin oculaire direct ou de preuve matérielle irréfutable d'un fait ne suffit pas à faire admettre qu'il était arbitraire de le tenir pour établi, dans la mesure où des indices suffisants viennent le corroborer (arrêt du Tribunal fédéral 1P_221/1996 du 17 juillet 1996). Un témoin par ouï-dire ("vom Hörensagen") fait part d'indications constatées et transmises par un tiers. Il s'agit ainsi d'un témoignage portant sur les perceptions d'autrui relatives à des faits. En l'absence de norme prohibant expressément une telle démarche, le principe de la libre appréciation des preuves permet au juge de se fonder sur les déclarations d'un témoin rapportant les déclarations d'une autre personne (arrêt du Tribunal fédéral 6B_193/2010 du 22 avril 2010 consid. 3.1.2). La seule prise en considération, au stade du jugement, de telles déclarations n'est pas en soi arbitraire. Le témoin par ouï-dire n'est toutefois témoin direct que de la communication que lui a faite le tiers ; il est témoin indirect des faits décrits, dont il ne peut rapporter que ce qui lui en a été dit, mais non pas attester de leur véracité. La jurisprudence en a conclu qu'un tel témoin, faute d'avoir pu constater par lui-même un élément constitutif de l'infraction, ne constitue pas à proprement parler un "témoin à charge" (arrêts du Tribunal fédéral 6B_862/2015 du</w:t>
      </w:r>
    </w:p>
    <w:p>
      <w:r>
        <w:rPr>
          <w:b/>
        </w:rPr>
        <w:t>E. 7</w:t>
      </w:r>
    </w:p>
    <w:p>
      <w:r>
        <w:t>Il se justifie de compenser les créances de l'État portant sur les frais de procédure de première instance et d'appel avec les indemnités accordées à l'appelant (art. 442 al. 4 CPP).</w:t>
      </w:r>
    </w:p>
    <w:p>
      <w:r>
        <w:rPr>
          <w:b/>
        </w:rPr>
        <w:t>E. 8.1</w:t>
      </w:r>
    </w:p>
    <w:p>
      <w:r>
        <w:t>Les frais imputables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 JdT 2014 IV 79). La juridiction d'appel est partant compétente, au sens de l'art. 135 al. 2 CPP, pour statuer sur l'activité postérieure à sa saisine. 8.2.1. Selon les art. 135 al. 1 et 138 al. 1 CPP, le conseil juridique gratuit est indemnisé conformément au tarif des avocats du canton du for du procès. S'agissant d'une affaire soumise à la juridiction cantonale genevoise, l'art. 16 du règlement sur l'assistance juridique du 28 juillet 2010 (RAJ ; E 2 05.04) s'applique. Son alinéa 1 prescrit que l'indemnité, en matière pénale, est calculée selon le tarif horaire de CHF 65.- pour un avocat stagiaire (let. a), débours de l'étude inclus (décision de la Cour des plaintes du Tribunal pénal fédéral BB.2013.127 du 4 décembre 2013 consid. 3/4.2-4.4). En cas d'assujettissement, l'équivalent de la TVA est versé en sus. 8.2.2. Selon l'art. 16 al. 2 RAJ et à teneur de la jurisprudence, est décisif pour fixer la rémunération de l'avocat, le nombre d'heures raisonnablement nécessaires pour assurer la défense par un avocat expérimenté (arrêt du Tribunal fédéral 2C_509/2007 du 19 novembre 2007 consid. 4 ; R. HAUSER / E. SCHWERI / K. HARTMANN, Schweizerisches Strafprozessrecht, 6e éd., Bâle 2005, n. 5 ad § 109).</w:t>
      </w:r>
    </w:p>
    <w:p>
      <w:r>
        <w:t>- 17/20 - P/5832/2016 8.2.3.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pour couvrir les démarches diverses. Cette pratique a été admise par le Tribunal fédéral sur le principe (arrêt du Tribunal fédéral 6B_838/2015 du 25 juillet 2016 consid. 3.5.2 ; voir aussi la décision de la Cour des plaintes du Tribunal pénal fédéral BB.2015.85 du 12 avril 2016 consid. 3.5.2 et 3.5.3).</w:t>
      </w:r>
    </w:p>
    <w:p>
      <w:r>
        <w:rPr>
          <w:b/>
        </w:rPr>
        <w:t>E. 8.3</w:t>
      </w:r>
    </w:p>
    <w:p>
      <w:r>
        <w:t>En l'occurrence, il convient de constater que le temps accordé par le conseil juridique gratuit de la partie plaignante pour l'étude du dossier et la rédaction du mémoire-réponse, tel que déposé devant la CPAR, paraît proportionné. En conclusion, l'indemnité de Me D______ sera arrêtée à CHF 379,10 correspondant à 4h30 d'activité au tarif de CHF 65.-/heure (CHF 292,50), plus la majoration forfaitaire de 20% (CHF 58,50) et la TVA (CHF 28,10 au taux de 8%). * * * * *</w:t>
      </w:r>
    </w:p>
    <w:p>
      <w:r>
        <w:t>- 18/20 - P/5832/2016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