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AARP/112/2024 vom 15. April 2024</w:t>
      </w:r>
    </w:p>
    <w:p>
      <w:r>
        <w:t>GE Cour de justice, 2024-04-15, FR</w:t>
      </w:r>
    </w:p>
    <w:p>
      <w:r>
        <w:rPr>
          <w:b/>
        </w:rPr>
        <w:t xml:space="preserve">Quelle: </w:t>
      </w:r>
      <w:r>
        <w:t>https://mcp.opencaselaw.ch/entscheid/ge_gerichte_AARP_112_2024</w:t>
      </w:r>
    </w:p>
    <w:p>
      <w:r>
        <w:t>FR: GE_GERICHTE AARP/112/2024 du 15 avril 2024</w:t>
      </w:r>
    </w:p>
    <w:p>
      <w:r>
        <w:t>IT: GE_GERICHTE AARP/112/2024 del 15 aprile 2024</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w:t>
      </w:r>
    </w:p>
    <w:p>
      <w:r>
        <w:t>- 5/10 - PS/27/2024 administration supplémentaire de preuves et définitivement par la juridiction d'appel lorsque l'autorité de recours et des membres de la juridiction d'appel sont concernés. À Genève, la juridiction d'appel au sens de l'art. 59 al. 1 let. c CPP est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le juge D______ fait partie de la CPR ; la CPAR est la juridiction compétente pour statuer sur la demande de récusation formulée à son encontre.</w:t>
      </w:r>
    </w:p>
    <w:p>
      <w:r>
        <w:t>Cela étant, la demande de récusation se fonde sur des faits notoires et largement antérieurs à l’arrestation du requérant ainsi qu’aux décisions déjà rendues par la CPR siégeant dans une composition qui incluait le cité dans le cadre de la procédure dirigée contre lui. Partant, sa demande de récusation formée en tête de son recours du 1er mars 2024 paraît tardive.</w:t>
      </w:r>
    </w:p>
    <w:p>
      <w:r>
        <w:t>En tout état, la demande doit être rejetée au vu des éléments suivants.</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2.2</w:t>
      </w:r>
    </w:p>
    <w:p>
      <w:r>
        <w:t>Comme le prévoit le texte de l'art. 58 al. 1 in fine,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3ème éd., Bâle 2023, n. 4 ad art. 58 et les références citées). Il s'agit d'une double tâche qui incombe au requérant : 1° présenter des faits précis en lien avec la procédure déterminée ; 2° les rendre vraisemblables : le contexte présenté doit rendre plausibles les faits décrits (en lien avec la récusation selon la LTF : F. AUBRY GIRARDIN / Y. DONZALLAZ / C. DENYS / G. BOVEY / J.-M. FRÉSARD, Commentaire de la LTF, 3ème éd., Berne 2022, n. 16 ad art. 36). Il est exclu que la partie suscite un motif de récusation par son propre comportement notamment en provoquant le juge ou en le dénonçant pénalement ou disciplinairement (M. NIGGLI / M. HEER / H. WIPRÄCHTIGER (éds), op. cit.,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 1B_137/2021 du 15 avril 2021 consid. 2.2 et les arrêts cités ; voir aussi ATF 134 I 20 consid. 4.3.2).</w:t>
      </w:r>
    </w:p>
    <w:p>
      <w:r>
        <w:rPr>
          <w:b/>
        </w:rPr>
        <w:t>E. 2.3</w:t>
      </w:r>
    </w:p>
    <w:p>
      <w:r>
        <w:t>Des liens d'amitié ou une inimitié peuvent créer une apparence objective de partialité à la condition qu'ils soient d'une certaine intensité (ATF 144 I 159 consid. 4.3).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(ATF 144 I 159 consid. 4.4). Des liens d'amitié courants ne suffisent pas ; à plus forte raison, des rapports de simple</w:t>
      </w:r>
    </w:p>
    <w:p>
      <w:r>
        <w:t>- 7/10 - PS/27/2024 camaraderie (arrêts du Tribunal fédéral 6B_177/2023 du 24 mai 2023 consid. 2.4.2 et 1B_634/2022 du 16 février 2023 consid. 3 et les références citées). Des liens de collégialité ne suffisent pas à fonder à eux seuls un soupçon de partialité (ATF 141 I 78 consid. 3.3 ; 139 I 121 consid. 5.3 ; arrêt du Tribunal fédéral 1B_57/2023 du 3 février 2023 consid. 4). Il en va de même du fait pour un magistrat du siège d'avoir exercé précédemment la charge de procureur, puisqu'il faut au contraire partir du principe que lorsqu'un juge entre en fonction, il s'affranchit suffisamment des éventuelles inclinations de ses anciennes fonctions (ATF 138 I 1 consid. 2.3), comme de celles de son parti politique d'ailleurs (cf. ATF 138 I 1 consid. 2.4 ; arrêts du Tribunal fédéral 1B_57/2023 du 3 février 2023 consid. 3 ; 1B_496/2016 du 5 janvier 2017 consid. 3), pour pouvoir statuer avec indépendance et impartialité. En d'autres termes, le simple fait d'avoir précédemment exercé la fonction de procureur n'apparaît pas, abstraitement – soit indépendamment d'indices concrets –, de nature à remettre en cause la capacité d'un magistrat professionnel à statuer de manière impartiale, notamment en matière pénale (arrêts du Tribunal fédéral 7B_577/2023 du 31 octobre 2023 consid. 4.1.3 et 4.3 ; 7B_156/2023 du 31 juillet 2023 consid. 2.3.2). D'une manière générale, un juge ne peut pas être récusé pour le simple motif que, dans une procédure antérieure, il s'était déjà occupé de la partie qui comparaît devant lui, même s'il avait tranché en défaveur de celle-ci (ATF 129 III 445 consid. 4.2.2.2 ; 143 IV 69 consid. 3.1).</w:t>
      </w:r>
    </w:p>
    <w:p>
      <w:r>
        <w:rPr>
          <w:b/>
        </w:rPr>
        <w:t>E. 2.4</w:t>
      </w:r>
    </w:p>
    <w:p>
      <w:r>
        <w:t>Saisie d'une requête de récusation manifestement tardive ou abusive, l'autorité compétente pour la traiter est dispensée d'ouvrir une procédure de récusation et de demander une prise de position de la personne concernée (arrêts du Tribunal fédéral 7B_1/2024 du 28 février 2024 consid. 5.2 ; 6B_1370/2016 du 11 avril 2017 consid. 4.4 et 1B_320/2013 du 22 janvier 2014 consid. 2.2).</w:t>
      </w:r>
    </w:p>
    <w:p>
      <w:r>
        <w:rPr>
          <w:b/>
        </w:rPr>
        <w:t>E. 2.5</w:t>
      </w:r>
    </w:p>
    <w:p>
      <w:r>
        <w:t>En l'espèce, aucun motif de récusation tel que prévu aux let. a à e de l'art. 56 CPP n'a été allégué, a fortiori rendu plausible. L'essentiel de la requête de récusation repose sur le fait que le cité a été chef de la police genevoise (jusqu’en 2003, soit il y a plus de 20 ans) et candidat malheureux à la fonction de procureur général (en 2011, soit il y a plus de 10 ans). Ces éléments ne permettent pas de remettre en question son indépendance et son impartialité dans la présente cause, et le requérant se garde bien de faire valoir un quelconque élément concret permettant de douter de celles-ci. Au surplus, les différents articles critiques de la police genevoise qu’il produit sont largement postérieurs à la démission du cité de sa fonction à la tête de celle-ci ; on peine à comprendre quel argument le requérant cherche à en tirer.</w:t>
      </w:r>
    </w:p>
    <w:p>
      <w:r>
        <w:t>- 8/10 - PS/27/2024</w:t>
      </w:r>
    </w:p>
    <w:p>
      <w:r>
        <w:t>Le requérant ne formule au surplus aucun reproche concret à l’égard du cité. Il ne met en avant aucun élément, aussi mince soit-il, qui soit de nature à le rendre suspect de prévention au sens de l’art. 56 let. f CPP.</w:t>
      </w:r>
    </w:p>
    <w:p>
      <w:r>
        <w:t>Ainsi, la requête de récusation doit être rejetée, dans la mesure de sa recevabilité. 3. Le requérant, qui succombe, supportera les frais de la procédure envers l'Etat (art. 59 al. 4 CPP et 14 al. 1 let. b du Règlement fixant le tarif des frais en matière pénale du 22 décembre 2010 [RTFMP - E 4 10.03]). * * * * *</w:t>
      </w:r>
    </w:p>
    <w:p>
      <w:r>
        <w:t>- 9/10 - PS/27/2024</w:t>
      </w:r>
    </w:p>
    <w:p>
      <w:r>
        <w:rPr>
          <w:b/>
        </w:rPr>
        <w:t>E. 6</w:t>
      </w:r>
    </w:p>
    <w:p>
      <w:r>
        <w:t>par. 1 CEDH (ATF 143 IV 69 consid. 3.2), respectivement concrétise les droits déduits de l'art. 29 al. 1 Cst. lorsque d'autres autorités ou organes (cf. en particulier art. 12 CPP) que des tribunaux (cf. art. 13 CPP)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w:t>
      </w:r>
    </w:p>
    <w:p>
      <w:r>
        <w:t>- 6/10 - PS/27/2024 individuelles d'une des parties au procès ne sont pas décisives (ATF 141 IV 178 consid. 3.2.1 ; arrêt du Tribunal fédéral 1B_98/2019 du 25 avril 2019 consid. 3). L'impartialité subjective d'un magistrat se présume jusqu'à preuve du contraire (CourEDH Lindon, § 76 ; ATF 136 III 605 consid. 3.2.1 ; arrêt du Tribunal fédéral 6B_621/2011 du 19 décembre 2011 ; N. SCHMID, Schweizerische Strafprozessordnung, 2009, n. 14 ad art.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