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AARP/111/2014 vom 14. März 2014</w:t>
      </w:r>
    </w:p>
    <w:p>
      <w:r>
        <w:t>GE Cour de justice, 2014-03-14, FR</w:t>
      </w:r>
    </w:p>
    <w:p>
      <w:r>
        <w:rPr>
          <w:b/>
        </w:rPr>
        <w:t xml:space="preserve">Quelle: </w:t>
      </w:r>
      <w:r>
        <w:t>https://mcp.opencaselaw.ch/entscheid/ge_gerichte_AARP_111_2014</w:t>
      </w:r>
    </w:p>
    <w:p>
      <w:r>
        <w:t>FR: GE_GERICHTE AARP/111/2014 du 14 mars 2014</w:t>
      </w:r>
    </w:p>
    <w:p>
      <w:r>
        <w:t>IT: GE_GERICHTE AARP/111/2014 del 14 marzo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Dans sa déclaration d'appel, l'appelant a uniquement contesté la quotité de la peine, mais non pas sa nature, de sorte qu'il n'y a pas lieu d'examiner les autres arguments qu'il a invoqués.</w:t>
      </w:r>
    </w:p>
    <w:p>
      <w:r>
        <w:t>2.2.1 Selon l'art. 47 du code pénal suisse du 21 décembre 1937 (CP-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2.2.2 D'après l'art. 49 al. 1 CP, si, en raison d'un ou de plusieurs actes, l'auteur remplit les conditions de plusieurs peines de même genre, le juge le condamne à la peine de l'infraction la plus grave et l'augmente dans une juste proportion. 2.2.3 En vertu de l'art. 89 CP, si, durant le délai d'épreuve, le détenu libéré conditionnellement commet un crime ou un délit, le juge qui connaît de la nouvelle infraction ordonne sa réintégration dans l'établissement (al. 1). Le juge renonce à la réintégration si, malgré le crime ou le délit, il n'y a pas lieu de craindre que le condamné ne commette de nouvelles infractions. Il peut adresser un avertissement au condamné et prolonger le délai d'épreuve de la moitié au plus de la durée fixée à l'origine par l'autorité compétente (al. 2). Si, en raison de la nouvelle infraction, les conditions d'une peine privative de liberté ferme sont réunies et que celle-ci entre en</w:t>
      </w:r>
    </w:p>
    <w:p>
      <w:r>
        <w:t>- 6/9 - P/15363/2013 concours avec le solde de la peine devenu exécutoire à la suite de la révocation, le juge prononce, en vertu de l'art. 49, une peine d'ensemble (al. 6). La raison principale de l'échec de la mise à l'épreuve est la commission d'un crime ou d'un délit pendant le délai d'épreuve. La nouvelle infraction doit revêtir une certaine gravité, à savoir être passible d'une peine privative de liberté ou d'une peine pécuniaire.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w:t>
      </w:r>
    </w:p>
    <w:p>
      <w:r>
        <w:t>Par sa nature même, le pronostic à émettre ne saurait être tout à fait sûr ; il doit suffire de pouvoir raisonnablement conjecturer que le détenu ne commettra pas de nouvelles infractions (arrêt du Tribunal fédéral 6B_303/2007 du 6 décembre 2007 consid. 6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6B_663/2009 du 19 octobre 2009 consid. 1.2 et 6B_303/2007 du 6 décembre 2007 consid. 6).</w:t>
      </w:r>
    </w:p>
    <w:p>
      <w:r>
        <w:rPr>
          <w:b/>
        </w:rPr>
        <w:t>E. 2.3</w:t>
      </w:r>
    </w:p>
    <w:p>
      <w:r>
        <w:t>En l'espèce, l'appelant est entré illégalement en Suisse le 13 octobre 2013 et s'est rendu dans le centre-ville de Genève, violant du même coup l’interdiction de territoire qui demeurait valable encore quelques jours. Il y a concours d'infractions au sens de l'art. 49 al. 1 CP. Sans être importante, la faute du prévenu n’est pas pour autant anodine, puisqu'il est revenu sur le territoire suisse en sachant pertinemment qu'il n'était pas en droit d'y pénétrer en étant dépourvu de tout document d'identité. Les raisons l'ayant amené en Suisse sont contradictoires, puisqu'il a d'abord déclaré être venu à Genève pour aller à ______, puis pour voir son amie, et paraissent de ce fait peu crédibles. Sa motivation relève du mépris le plus complet de la législation en vigueur dans notre pays. S'il a aussi expliqué que ce n'était pas la première fois qu'il venait en Suisse, cet élément ne saurait être retenu en sa défaveur puisqu'il est uniquement poursuivi pour</w:t>
      </w:r>
    </w:p>
    <w:p>
      <w:r>
        <w:t>- 7/9 - P/15363/2013 les faits du 13 octobre 2012 et qu'on ignore de surcroît s'il entendait se référer ainsi à la période antérieure ou postérieure à sa dernière sortie de prison. Sa situation personnelle est sans particularité. S'il affirme vivre et travailler en France, il n’a pas pour autant fourni le moindre élément permettant ne serait-ce que de rendre vraisemblables ses affirmations. Il admet être toujours un consommateur régulier de stupéfiants. Ses antécédents judiciaires sont mauvais, puisqu'il a déjà été condamné à plusieurs reprises notamment pour infraction à l'art. 115 LEtr. Il a de surcroît récidivé moins de deux mois après avoir été libéré conditionnellement et ne semble toujours pas avoir pris conscience de l'illicéité de ses agissements. Au regard de l'ensemble de ces circonstances, le pronostic d'avenir ne semble guère favorable. Toutefois, la commission des nouvelles infractions apparaît insuffisante pour renverser le pronostic favorable posé par l'autorité zurichoise compétente lors de l'octroi de la libération conditionnelle, d'autant que l'appelant n'a pas été refoulé dans son pays d'origine à cette occasion et n'avait pas non plus purgé une longue peine de prison auparavant, étant rappelé que celles qu'il exécute actuellement sont antérieures à la décision précitée.</w:t>
      </w:r>
    </w:p>
    <w:p>
      <w:r>
        <w:rPr>
          <w:b/>
        </w:rPr>
        <w:t>E. 2.4</w:t>
      </w:r>
    </w:p>
    <w:p>
      <w:r>
        <w:t>Par conséquent, il ne se justifie pas d'ordonner la réintégration de l'appelant dans l'établissement, mais uniquement de lui adresser un avertissement formel et de prolonger le délai d'épreuve de six mois. Il convient par ailleurs d'infliger à l'appelant une peine privative de liberté de deux mois, qui correspond à une sanction adaptée à sa culpabilité. La détention subie avant jugement s'élève en réalité à deux jours. Le jugement entrepris sera réformé sur ces points.</w:t>
      </w:r>
    </w:p>
    <w:p>
      <w:r>
        <w:rPr>
          <w:b/>
        </w:rPr>
        <w:t>E. 3</w:t>
      </w:r>
    </w:p>
    <w:p>
      <w:r>
        <w:t>Les frais de la procédure d'appel seront laissés à la charge de l'Etat dès lors que l'appelant obtient gain de cause (art. 428 al. 1 CPP a contrario). * * * * *</w:t>
      </w:r>
    </w:p>
    <w:p>
      <w:r>
        <w:t>- 8/9 - P/15363/2013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