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AARP/110/2023 vom 10. März 2023</w:t>
      </w:r>
    </w:p>
    <w:p>
      <w:r>
        <w:t>GE Cour de justice, 2023-03-10, FR</w:t>
      </w:r>
    </w:p>
    <w:p>
      <w:r>
        <w:rPr>
          <w:b/>
        </w:rPr>
        <w:t xml:space="preserve">Quelle: </w:t>
      </w:r>
      <w:r>
        <w:t>https://mcp.opencaselaw.ch/entscheid/ge_gerichte_AARP_110_2023</w:t>
      </w:r>
    </w:p>
    <w:p>
      <w:r>
        <w:t>FR: GE_GERICHTE AARP/110/2023 du 10 mars 2023</w:t>
      </w:r>
    </w:p>
    <w:p>
      <w:r>
        <w:t>IT: GE_GERICHTE AARP/110/2023 del 10 marzo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t>- 8/25 - P/993/2020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3</w:t>
      </w:r>
    </w:p>
    <w:p>
      <w:r>
        <w:t>3.1.1.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la réunion de trois éléments constitutifs, à savoir une négligence imputable à l'auteur, des lésions corporelles subies par la victime, ainsi qu'un lien de causalité naturelle et adéquate entre la négligence et les lésions (cf. ATF 122 IV 145 consid. 3; arrêt du Tribunal fédéral 6B_33/2021 du 12 juillet 2021 consid. 3.1).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du Tribunal fédéral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w:t>
      </w:r>
    </w:p>
    <w:p>
      <w:r>
        <w:t>- 9/25 - P/993/2020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134 IV 255 consid. 4.4.2 ; 133 IV 158 consid. 6.1 ; 131 IV 145 consid. 5.2 ; cf. en matière de circulation routière : 127 IV 34 consid. 2a). 3.1.3. Chacun doit se comporter, dans la circulation, de manière à ne pas gêner ni mettre en danger ceux qui utilisent la route conformément aux règles établies (art. 26 al. 1 LCR). L'art. 31 al. 1 LCR dispose que le conducteur devra rester constamment maître de son véhicule de façon à pouvoir se conformer aux devoirs de la prudence.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(art. 6 al. 1 de l'ordonnance sur les règles de la circulation routière [OCR]). Il réduira à temps sa vitesse et s'arrêtera, au besoin, afin de pouvoir satisfaire à cette obligation (art. 6 al. 2 OCR).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 115 II 283 consid. 1a). La prudence particulière exigée par l'art. 33 al. 2 LCR s'étend également aux abords du passage de sécurité (arrêts du Tribunal fédéral 6B_929/2017du 19 mars 2018 consid. 1.2.1 ; 6S_96/2006 du 3 avril 2006 consid. 2.2).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w:t>
      </w:r>
    </w:p>
    <w:p>
      <w:r>
        <w:t>- 10/25 - P/993/2020 6B_108/2015 du 27 novembre 2015 consid. 3 ; 1C_425/2012 du 17 décembre 2012 consid. 3.2). Même s'ils bénéficient de la priorité sur les passages pour piétons, ces derniers ne doivent pas s'y lancer à l'improviste (art. 49 al. 2 LCR) (arrêt du Tribunal fédéral 6B_343/2019 du 11 avril 2019 consid. 1.3.1). L'art. 47 al. 3 OCR prescrit pour sa part que le piéton ne jouit de la priorité que si le véhicule peut s'arrêter à temps. Il doit donc manifester à temps son intention. Commet une faute le piéton qui s'élance imprudemment et de façon imprévisible sur la chaussée (ATF 115 II 283 consid. 2a). Il est toutefois admis que le devoir de prudence du conducteur ne disparaît pas à l'égard d'un piéton qui s'élance sur un passage pour piétons de manière contraire aux règles (arrêt du Tribunal fédéral 6B_343/2019 précité consid. 1.3.1). 3.1.4. L'art. 125 CP absorbe les infractions à la LCR de mise en danger, en particulier l'art. 90 LCR, en l'absence de mise en danger d'autres personnes que le blessé (arrêt du Tribunal fédéral 6B_291/2015 du 18 janvier 2016 consid. 3.2 ; M. DUPUIS / L. MOREILLON / C. PIGUET / S. BERGER / M. MAZOU / V. RODIGARI [éds.], Petit commentaire, Code pénal, 2ème éd., Bâle 2017, n. 14 ad art. 125). 3.1.5. Le résultat typique de l'art. 125 CP se définit en référence aux art. 122 et 123 CP.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L'al. 3 de cette disposition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 arrêt du Tribunal fédéral 6B_491/2021 du 23 mai 2022 consid. 2.1.1). Il faut procéder à une appréciation globale: plusieurs atteintes, dont chacune d'elles est insuffisante en soi, peuvent contribuer à former un tout constituant une lésion grave (ATF 101 IV 383 ; B. CORBOZ, Les infractions en droit suisse, vol. I, 3e éd., Berne 2010, n° 12 ad art. 122 CP). Il faut tenir compte d'une combinaison de critères liés à l'importance des souffrances endurées, à la complexité et la longueur du traitement (multiplicité</w:t>
      </w:r>
    </w:p>
    <w:p>
      <w:r>
        <w:t>- 11/25 - P/993/2020 d'interventions chirurgicales, etc.), à la durée de la guérison, respectivement de l'arrêt de travail, ou encore à l'impact sur la qualité de vie en général (M. DUPUIS / L. MOREILLON / C. PIGUET / S. BERGER / M. MAZOU / V. RODIGARI (éds), op.cit., 2e éd., Bâle 2017, n° 15 ad art. 122 CP). Les lésions corporelles simples sont celles qui ne peuvent être qualifiées de graves au sens de l'art. 122 CP, mais qui vont au-delà de l'atteinte physique ne causant pas de dommage à la santé qui caractérise les voies de fait (art. 126 CP).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3.2.1. En l'espèce, les parties ne s'entendent pas sur les circonstances entourant l'accident. En particulier, l'appelant maintient qu'il marchait à côté de son vélo en le poussant, puis a regardé des deux côtés de la route avant de traverser, ce qui est contesté par l'intimé qui déclare avoir vu l'appelant, sur son vélo, surgir juste devant lui sur le passage piéton. La version de l'appelant ne saurait être suivie. Elle est contredite non seulement par les déclarations constantes de l'intimé, mais également par les déclarations claires du témoin direct des faits, H______. Ce dernier affirme avoir vu l'appelant arriver sur son vélo depuis la piste cyclable et traverser soudainement le passage piéton en regardant à droite, sans s'arrêter ou descendre de son vélo. Ce dernier qui arrivait juste en face du lieu du choc, disposait d'une bonne vision sur les lieux, ne connaissait pas la version des deux parties au moment de son témoignage et n'avait aucun intérêt à privilégier l'une par rapport à l'autre. Par ailleurs, l'appelant a été condamné par ordonnance pénale du 18 janvier 2021, sans qu'il n'y formule d'opposition, alors que celle-ci retient précisément qu'il circulait au guidon de son vélo avant de s'être engagé sur le passage piéton de manière intempestive, sans s'arrêter et sans accorder la priorité aux autres véhicules. Enfin, on comprend mal comment l'appelant lui-même aurait pu se jeter sous la voiture de l'intimé s'il avait, comme il l'affirme, regarder sur sa gauche avant de traverser.</w:t>
      </w:r>
    </w:p>
    <w:p>
      <w:r>
        <w:t>- 12/25 - P/993/2020 Celui-ci a d'ailleurs indiqué qu'il avait dû descendre de son vélo en raison d'escaliers, alors que selon une photographie qu'il a produite, il s'agissait en réalité d'une seule marche basse. De plus, il n'est pas exclu, au vu du traumatisme crânien et de l'amnésie circonstancielle dont il souffrait à teneur du rapport médical des HUG, que l'appelant ne conserve pas un souvenir clair de ce qui s'est passé juste avant le choc, ce dernier admettant d'ailleurs avoir encore aujourd'hui des pertes de mémoire. Avec le premier juge, la Cour de céans considère comme établi que l'appelant était bien au guidon de son vélo, alors qu'il venait d'un petit chemin débouchant sur la piste cyclable et piétonne longeant la route, puis, qu'il s'est engagé sur le passage piéton sans s'être arrêté au préalable, commettant ainsi une faute. 3.2.2. Ce constat n'est toutefois pas suffisant pour exclure que l'intimé puisse se voir reprocher une violation de ses devoirs de prudence. Il est établi qu'il arrivait au volant de son véhicule sur la route du Bois-des-Frères en direction de G______. Aucun élément au dossier ne permet de mettre en doute qu'il circulait bien, comme il l'indique, entre 40 et 50 km/h, soit conformément à la vitesse autorisée de 50 km/h sur ce tronçon. La route était séparée de la voie cycle/piéton par une haie, de sorte que sa vision était limitée, à tout le moins sur une partie des abords du passage piéton, ce qu'il ne conteste pas, tout comme il admet n'avoir pas réduit sa vitesse à l'approche du passage piéton. Les clichés des lieux le jour de l'accident montrent que la haie était taillée plus bas quelques mètres avant le passage, précisément pour ne pas entraver la vue sur une personne se présentant pour le traverser. Cela étant, à l'approche du passage piéton, il appartenait à l'intimé de porter une attention particulière à ce qui l'entourait et de s'assurer qu'aucun piéton n'avait l'intention de traverser. Sa vision était partiellement masquée sur la voie qui menait au passage piéton, ce qui aurait dû le pousser à faire preuve de circonspection accrue puisqu'il devait s'attendre à ce que quelqu'un le traverse, fusse sans s'arrêter. Or, selon le cheminement de l'appelant, celui-ci venait depuis la voie cyclable/piétonne, dans la direction opposée à celle de l'intimé. Le cycliste devait ainsi être visible, à tout le moins partiellement, tout comme le sont des passants sur les clichés pris par la police depuis la chaussée. Le fait que l'intimé dise n'avoir vu l'appelant qu'au moment où il l'a percuté montre bien qu'il n'a pas porté une attention suffisante à ce qui se passait à l'abord du passage pour piéton. Le témoin H______, alors qu'il roulait de l'autre côté de la chaussée, indique avoir vu l'appelant arriver, tout du moins sur ses derniers mètres, puisqu'il a indiqué qu'il circulait sur la piste cyclable à contresens. L'intimé aurait ainsi dû voir le cycliste arriver, s'il avait été attentif, et le fait que le cycliste traverse ensuite le passage pour piéton sans marquer d'arrêt n'était pas si imprévisible que l'intimé ne pouvait s'y attendre ou du moins se préparer à une telle éventualité. C'est le lieu de relever que l'intimé empruntait cette</w:t>
      </w:r>
    </w:p>
    <w:p>
      <w:r>
        <w:t>- 13/25 - P/993/2020 route quotidiennement pour se rendre au travail et aurait d'autant mieux pu et dû identifier la source de danger prévisible et vouer une attention particulière au passage piéton et à ses abords. L'intimé a failli à son devoir de prudence, violant de la sorte les règles de la circulation énoncées aux art. 31 al. 1 et 33 al. 2 LCR. 3.2.3. Le comportement de l'intimé est en causalité naturelle et adéquate avec la survenance de l'accident. S'il avait été plus attentif à ce qui se passait aux abords du passage pour piéton ou réduit sa vitesse du fait de la vision partiellement masquée, il aurait pu s'arrêter en temps utile et éviter le choc, une telle inattention à l'environnement à l'approche du passage pour piétons étant par ailleurs propre à mener à un tel accident. À ce propos, l'intimé ne peut tirer argument des considérations du témoin qui avance que l'automobiliste n'aurait rien pu faire pour éviter l'accident, tant il est vrai que s'il n'a remarqué le cycliste qu'au moment du choc, il était effectivement trop tard pour entreprendre quoi que ce soit. Cela n'exclut pas que l'intimé pouvait prendre des mesures en amont de façon à parer à tout risque de se voir surpris par un piéton qui traverserait, le devoir de prudence étant accru dans la configuration du cas d'espèce. S'il est vrai que le comportement de l'appelant revêt le caractère d'une faute concomitante, puisqu'il s'est engagé sur le passage piéton sur son vélo et sans marquer d'arrêt auparavant et que sa faute a concouru à la survenance dudit accident, elle ne saurait toutefois reléguer à l'arrière-plan la faute de l'intimé et ainsi interrompre le lien de causalité. En effet, la faute du cycliste n'est pas déterminante, vu l'absence de compensation des fautes en droit pénal (ATF 122 IV 17 consid. 2c/bb) et qu'il n'est ni extraordinaire ni imprévisible qu'un usager s'engage sur un passage piéton subitement sans s'arrêter et sans annoncer son intention. 3.2.4. Les lésions occasionnées à l'appelant sont établies par les rapports médicaux. Il a subi, en substance, une fracture des cervicales, qui a nécessité une intervention chirurgicale qui s'est déroulée sans complications, un traumatisme crânien, une contusion interne duodéno-pancréatique, ainsi que des plaies superficielles à la tête, à l'oreille gauche, aux bras et au mains. Après une hospitalisation de quelques jours, il a dû porter une minerve pendant six semaines. Il dit être encore, plus de trois ans après l'accident, limité dans ses activités puisqu'il ne peut plus porter de charges de plus de 5 kilogrammes et souffre de pertes de mémoire.</w:t>
      </w:r>
    </w:p>
    <w:p>
      <w:r>
        <w:t>- 14/25 - P/993/2020 Sans que les souffrances de l'appelant ne soient remises en cause, ces lésions ne sont pas assimilables à une atteinte permanente ou à tout le moins durable d'une faculté humaine. Sa vie n'a pas été mise en danger ; il n'a pas subi plusieurs mois d'hospitalisation, ni de nombreux mois d'arrêt de travail. L'évolution de ses blessures a été bonne, seule une douleur musculaire à la nuque demeurerant deux ans après l'accident. Les effets sur son sommeil ou sa mémoire n'ont pas un impact particulièrement élevé sur sa vie quotidienne et ne peuvent pas justifier la qualification de lésions corporelles graves. 3.2.5. Par conséquent, l'intimé sera reconnu coupable de lésions corporelles simples par négligence au sens de l'art. 125 al. 1 CP. Le jugement querellé sera réformé en ce sens.</w:t>
      </w:r>
    </w:p>
    <w:p>
      <w:r>
        <w:rPr>
          <w:b/>
        </w:rPr>
        <w:t>E. 3.2</w:t>
      </w:r>
    </w:p>
    <w:p>
      <w:r>
        <w:t>En l'espèce, la faute commise par l'appelant relève d'une infraction par négligence, mais son inattention, coupable, est grave. Les conséquences ont été importantes pour la victime, qui a subi des blessures multiples. Il a agi au mépris des règles de la circulation routière et négligeant des règles élémentaires de prudence. Il a agi par légèreté et inadvertance. Le prévenu persiste en outre à nier toute culpabilité et tente de rejeter la responsabilité de l'accident sur l'appelant. Sa prise de conscience est dès lors relative, même s'il a exprimé ses regrets quant à la situation de l'appelant. Sa situation personnelle est sans lien avec les faits. Il n'a aucun antécédent judiciaire, ce qui a un effet neutre sur la peine. Au vu de la situation personnelle de l'intimé et de son absence d'antécédents, seule une peine pécuniaire entre en ligne de compte. Sa quotité sera arrêtée à 50 jours- amende. Le montant du jour-amende sera fixé en adéquation avec sa situation financière à CHF 80.-. Il sera mis au bénéfice du sursis, dont les conditions d'octroi sont réalisées, et le délai d'épreuve fixé à trois ans.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- 15/25 - P/993/2020 4.1.3.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5.1</w:t>
      </w:r>
    </w:p>
    <w:p>
      <w:r>
        <w:t>En qualité de partie plaignante, le lésé peut faire valoir des conclusions civiles déduites de l'infraction par adhésion à la procédure pénale (art. 122 al. 1 CPP). Conformément à l'art. 126 al. 1 let. a et b CPP, le Tribunal statue sur les conclusions civiles présentées lorsqu'il rend un verdict de culpabilité à l'encontre du prévenu ou lorsqu'il l'acquitte et que l'état de fait est suffisamment établi.</w:t>
      </w:r>
    </w:p>
    <w:p>
      <w:r>
        <w:rPr>
          <w:b/>
        </w:rPr>
        <w:t>E. 5.2</w:t>
      </w:r>
    </w:p>
    <w:p>
      <w:r>
        <w:t>Chacun est tenu de réparer le dommage qu'il cause à autrui d'une manière illicite, soit intentionnellement, soit par négligence ou imprudence (art. 41 al. 1 CO). La preuve du dommage incombe au demandeur (art. 42 al. 1 CO). 5.3.1. 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w:t>
      </w:r>
    </w:p>
    <w:p>
      <w:r>
        <w:t>- 16/25 - P/993/2020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5.3.2.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 5.3.3.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op. cit., n. 20 ad art. 47 ; F. WERRO, op. cit., ch. 1447. ; A. GUYAZ, Le tort moral en cas d'accident : une mise à jour, SJ 2013 II 215, p. 242s.). 5.3.4. Les critères objectifs à prendre en considération sont avant tout le type et la gravité de la blessure, l'intensité et la durée des effets sur la personnalité du lésé,</w:t>
      </w:r>
    </w:p>
    <w:p>
      <w:r>
        <w:t>- 17/25 - P/993/2020 ainsi que le degré de faute de l'auteur (C. WIDMER LÜCHINGER / D. OSER, op. cit., n. 20a ad art. 47). La pratique retient également pour critères la durée de l'atteinte, la longueur du séjour à l'hôpital, les circonstances de l'accident, les troubles psychiques, les pertes de mémoire ou de concentration, la diminution des chances de mariage/d'avoir des enfants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(F. WERRO, op. cit., ch. 1450 s. et références mentionnées ; A. GUYAZ, op. cit., p. 256 ; K. HÜTTE et al., op. cit., p. I/71 ss). 5.3.5.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 arrêt du Tribunal fédéral 6B_118/2016 du 20 mars 2017 consid. 6.1).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6.2.1 ; cf. O. PELET, Le prix de la douleur, in C. CHAPPUIS / B. WINIGER [éds], Le tort moral en question,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et les références citées).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w:t>
      </w:r>
    </w:p>
    <w:p>
      <w:r>
        <w:t>- 18/25 - P/993/2020 La Chambre pénale d'appel et de révision (CPAR) a prononcé une indemnité de CHF 10'000.- en faveur d'une jeune femme d'une vingtaine d'année percutée par un véhicule, souffrant de séquelles aux jambes ayant pour effet qu'elle ne pouvait plus porter de talons et qu'elle gardait des cicatrices des interventions chirurgicales subies, ainsi qu'au moment du jugement une excroissance au niveau de la cuisse (AARP/22/2015 du 12 janvier 2015 consid. 6.2). 5.3.6. 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(ATF 131 III 12 consid. 8 ;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 138 III 252 consid. 2.1) – suppose que le comportement reproché au lésé soit en rapport de causalité naturelle et adéquate avec la survenance du préjudice (ATF 126 III 192 consid. 2d ; arrêts du Tribunal fédéral 6B_1266/2018 du 12 mars 2019 consid. 5.2.1 ; 4A_66/2010 du 27 mai 2010 consid. 2.3). 5.3.7. Dans un arrêt 6B_987/2017 du 12 février 2018, le Tribunal fédéral a confirmé une réduction de 20% pour faute concomitante de l'indemnité pour tort moral accordée au piéton, grièvement blessé alors qu'il traversait un passage piétons à la phase rouge pour rejoindre un bus à l'arrêt, par un automobiliste circulant en soirée à une vitesse ahurissante au centre-ville de Genève. La CPAR avait à bon droit relativisé la faute du piéton dès lors que le choc entre le véhicule et celui-ci n'avait pas résulté d'une traversée de la route inopinée, mais bien plutôt d'une perte totale de maîtrise du véhicule automobile impliqué due à sa vitesse excessive et au coup de volant à l'aveugle de son conducteur. 5.4.1. En l'espèce, l'appelant a subi, du fait de l'accident, des lésions physiques et morales telles que décrites supra, justifiant le versement d'une indemnité pour tort moral.</w:t>
      </w:r>
    </w:p>
    <w:p>
      <w:r>
        <w:t>- 19/25 - P/993/2020 Si son évolution a été favorable, il persiste néanmoins des douleurs musculaires à la nuque, des pertes de mémoire et du sommeil, ainsi qu'une incapacité à porter des charges lourdes. Sur le plan psychique, l'appelant souffre d'un état de stress post- traumatique chronique et est anxieux lorsqu'il doit se déplacer dans la circulation. Cela étant, l'atteinte à son intégrité physique demeure modérée. Les lésions corporelles ont été qualifiées de simples, son pronostic vital n'a pas été engagé et il ne souffre heureusement d'aucune séquelle lourde. Son quotidien n'a pas été impacté de manière aussi importante que dans les cas de jurisprudence cités. Il doit également être tenu compte du fait que l'appelant, âgé de 69 ans et déjà retraité au jour des faits, n'a pas subi de conséquences sur son activité professionnelle. Le montant de CHF 30'000.- réclamé par l'appelant dépasse ainsi les montants admis par la jurisprudence et par le Conseil fédéral pour des atteintes modérées. Dès lors, il apparaît justifié de retenir à ce stade, un tort moral de CHF 15'000.-. 5.4.2. Reste à trancher si ce montant doit être réduit pour tenir compte de la faute concomitante de l'appelant. La CPAR a en effet retenu que l'appelant était bien au guidon de son vélo, alors qu'il venait du chemin débouchant sur la piste cyclable et piétonne longeant la route, qu'il a ainsi emprunté à contre-sens sur quelques mètres et qu'il s'est ensuite engagé, soudainement, sur le passage piéton sans s'être arrêté au préalable. Il a ainsi violé son devoir élémentaire de prudence et les art. 33 et 26 LCR, tels que retenu dans l'ordonnance pénale du 18 janvier 2021. Ce comportement particulièrement imprudent est par ailleurs en lien de causalité naturelle et adéquate avec l'accident, dans la mesure où, lui aussi, aurait vu le véhicule de l'intimé s'il avait été attentif et se serait ainsi arrêté avant de s'engager. Il se justifie de retenir une faute concomitante de l'appelant à hauteur de 50%. 5.4.3. Ainsi, le prévenu sera condamné à payer à l'appelant, à titre de tort moral, le montant arrêté à CHF 7'500.-, avec intérêts à 5% dès le 24 octobre 2019. 5.4.4. Le dommage matériel réclamé, en CHF 5'541.90 avec intérêts à 5% dès le 24 octobre 2019, n'est pas établi à satisfaction de droit. Les CHF 2'207.95 de frais dentaires sont demandés sur la base d'un simple devis, ce qui ne prouve pas que cette somme a réellement été déboursée par l'appelant. La facture pour la montre de l'appelant qui aurait été endommagée par l'accident contient en réalité le prix de deux montres différentes, soit l'une à CHF 489.- et l'autre à 729.-, de sorte que, à moins que l'appelant ne prétende avoir porté les deux montre le jour de faits, l'on ignore laquelle doit être retenue.</w:t>
      </w:r>
    </w:p>
    <w:p>
      <w:r>
        <w:t>- 20/25 - P/993/2020 Partant, seuls seront retenus CHF 500.- pour le vélo, CHF 909.- pour les lunettes et CHF 700.- pour les vêtements, soit un total de CHF 2'109.-. Ce montant sera réduit dans la même mesure de 50% pour tenir compte de la faute concomitante. Le prévenu sera dès lors condamné à payer CHF 1'054.50 à l'appelant, avec intérêts à 5% dès le 24 octobre 2019.</w:t>
      </w:r>
    </w:p>
    <w:p>
      <w:r>
        <w:rPr>
          <w:b/>
        </w:rPr>
        <w:t>E. 6.1</w:t>
      </w:r>
    </w:p>
    <w:p>
      <w:r>
        <w:t>Selon les art. 426 al. 1 CPP, le prévenu supporte les frais de procédure s'il est condamné. Si l'autorité de recours rend une nouvelle décision, elle se prononce également sur les frais fixés par l'autorité inférieure (art. 428 al. 3 CPP).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Les frais de la procédure causés par les conclusions civiles de la partie plaignante peuvent être mis à sa charge lorsque celles-ci ont été écartées ou que la partie plaignante a été renvoyée à agir par la voie civile (art. 427 al. 1 let. c CPP).</w:t>
      </w:r>
    </w:p>
    <w:p>
      <w:r>
        <w:rPr>
          <w:b/>
        </w:rPr>
        <w:t>E. 6.2</w:t>
      </w:r>
    </w:p>
    <w:p>
      <w:r>
        <w:t>Dans la mesure où un verdict de culpabilité est prononcé en appel, il y a lieu de revoir la répartition des frais de la procédure préliminaire et de première instance, lesquels seront mis en totalité à la charge de l'intimé. L'appel ayant été admis et l'intimé condamné, celui-ci supportera également les frais de la procédure d'appel, comprenant un émolument de jugement de CHF 2'000.- (art. 428 CPP et art. 14 al. 1 let. e du Règlement fixant le tarif des frais en matière pénale). En effet, la qualification juridique différente des conclusions de l'appelant, soit de lésions corporelles simples au lieu des lésions corporelles graves plaidées n'a eu aucune incidence sur les frais.</w:t>
      </w:r>
    </w:p>
    <w:p>
      <w:r>
        <w:rPr>
          <w:b/>
        </w:rPr>
        <w:t>E. 7</w:t>
      </w:r>
    </w:p>
    <w:p>
      <w:r>
        <w:t>7.1.1. 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7.1.2. L'art. 433 al. 1 let. a CPP, applicable également en appel par renvoi de l'art. 436 al. 1 CPP, permet notamment à la partie plaignante de demander au prévenu une juste indemnité pour les dépenses obligatoires occasionnées par la procédure lorsqu'elle obtient gain de cause.</w:t>
      </w:r>
    </w:p>
    <w:p>
      <w:r>
        <w:t>- 21/25 - P/993/2020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 La notion de juste indemnité de l'art. 433 CPP ne se confond pas avec celle des prétentions civiles, tendant notamment à la réparation du dommage, mais est spécialement réglée par l'art. 433 CPP. Cette indemnité ne porte ainsi pas intérêts (ATF 143 IV 495 consid. 2.2.4). 7.1.3.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7.2</w:t>
      </w:r>
    </w:p>
    <w:p>
      <w:r>
        <w:t>Au vu de sa culpabilité, les conclusions en indemnisation de l'appelant seront rejetées (art. 429 al. 1 CPP a contrario).</w:t>
      </w:r>
    </w:p>
    <w:p>
      <w:r>
        <w:rPr>
          <w:b/>
        </w:rPr>
        <w:t>E. 7.3</w:t>
      </w:r>
    </w:p>
    <w:p>
      <w:r>
        <w:t>La partie plaignante obtient gain de cause, au sens de l'art. 433 al. 1 CPP, si bien que le principe de l'indemnisation de ses dépenses nécessaires pour la procédure de première instance et d'appel lui est acquis. La faute concomitante retenue dans le cadre des prétentions civiles ne trouve pas application ici, l'art. 433 al. 1 CPP ne prévoyant pas la réduction ou la suppression de l'indemnisation des frais de défense de la partie plaignante pour un tel motif. Seule est déterminante la question de savoir si l'intimé a obtenu gain de cause sur le plan pénal, ce qui est le cas au vu du verdict de culpabilité prononcé contre l'appelant.</w:t>
      </w:r>
    </w:p>
    <w:p>
      <w:r>
        <w:rPr>
          <w:b/>
        </w:rPr>
        <w:t>E. 7.3.1</w:t>
      </w:r>
    </w:p>
    <w:p>
      <w:r>
        <w:t>L'appelant conclut à une indemnisation d'un total de CHF 15'740.60 pour la procédure préliminaire et de première instance. Dans la mesure où l'indemnité ne porte pas intérêts, il n'y a pas lieu de faire la distinction entre le premier conseil de l'appelant et son conseil actuel. En application des principes qui précèdent, il convient de retrancher de l'état de frais de Me D______ : - les activités qui ne concernent pas directement la procédure pénale (correspondances avec [les compagnies d'assurances] J______ et K______) ;</w:t>
      </w:r>
    </w:p>
    <w:p>
      <w:r>
        <w:t>- 22/25 - P/993/2020 - les déplacements de l'avocat de L______ [VS] à Genève seront réduits à une heure et trente minutes, dans la mesure où il n'est pas justifié de faire appel à un avocat exerçant dans le canton du Valais alors que l'appelant est domicilié à Genève, for de la procédure ; - les cartes de compliments qui sont des tâches relevant du secrétariat qui ne sauraient être indemnisés au tarif horaire d'un avocat ; - les frais de copies et de timbres pour plus de CHF 460.- lesquels ne sont pas justifiés et ne relèvent des frais généraux, couvets par le tarif horaire. Ainsi, il sera tenu compte de 10 heures et 37 minutes d'activités à CHF 350.-, TVA en sus, soit CHF 4'001.95, en ce qui concerne Me D______. La note d'honoraires de Me B______ ne permet pas de connaitre le temps consacré individuellement à chaque activité. Cela étant, comme indiqué précédemment, les courriers à J______ et K______ n'ont pas à être indemnisés, de même que les frais qui ne sont pas justifiés. Les nombreux courriers à l'appelant ainsi que ceux à son précédent conseil ne semblent pas tous justifiés par la défense dans la procédure, laquelle était simplement en attente de l'audience de jugement. Le poste correspondances sera ainsi ramené à une heure au lieu de cinq heures et dix minutes. Seront ainsi retenues 14 heures et 35 minutes d'activités, au tarif horaire de CHF 400.-, TVA en sus, soit CHF 6'268.15 en ce qui concerne Me B______. En conséquence, une indemnité de CHF 10'270.10 sera allouée à l'appelant pour ses frais de défense en procédure préliminaire et de première instance.</w:t>
      </w:r>
    </w:p>
    <w:p>
      <w:r>
        <w:rPr>
          <w:b/>
        </w:rPr>
        <w:t>E. 7.3.2</w:t>
      </w:r>
    </w:p>
    <w:p>
      <w:r>
        <w:t>L'appelant conclut encore à une indemnisation de CHF 7'558.40 pour la procédure l'appel, correspondant à 17 heures d'activités. Une telle durée est excessive, compte tenu du fait que ce qui est plaidé en seconde instance est en réalité une répétition des arguments avancés devant le premier juge (cf. notamment la demande d'indemnisation qui est la même). Par ailleurs, la déclaration d'appel était motivée et a été intégralement reprise dans le mémoire d'appel. Partant, le temps consacré aux correspondances ainsi qu'aux écritures sera réduit ex aequo et bono, à respectivement cinq heures et une heure, les notes d'honoraires ne permettant pas de retrancher seulement certains postes. L'activité déployée en appel, correspondant à huit heures d'activité au tarif horaire de CHF 400.-, l'indemnité sera ainsi fixée à CHF 3'446.40, TVA comprise. * * * * *</w:t>
      </w:r>
    </w:p>
    <w:p>
      <w:r>
        <w:t>- 23/25 - P/993/2020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