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AARP/106/2024 vom 13. März 2024</w:t>
      </w:r>
    </w:p>
    <w:p>
      <w:r>
        <w:t>GE Cour de justice, 2024-03-13, FR</w:t>
      </w:r>
    </w:p>
    <w:p>
      <w:r>
        <w:rPr>
          <w:b/>
        </w:rPr>
        <w:t xml:space="preserve">Quelle: </w:t>
      </w:r>
      <w:r>
        <w:t>https://mcp.opencaselaw.ch/entscheid/ge_gerichte_AARP_106_2024</w:t>
      </w:r>
    </w:p>
    <w:p>
      <w:r>
        <w:t>FR: GE_GERICHTE AARP/106/2024 du 13 mars 2024</w:t>
      </w:r>
    </w:p>
    <w:p>
      <w:r>
        <w:t>IT: GE_GERICHTE AARP/106/2024 del 13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Les déclarations de la victime constituent un élément de preuve. Le juge doit, dans l'évaluation globale de l'ensemble des éléments probatoires rassemblés au dossier, les</w:t>
      </w:r>
    </w:p>
    <w:p>
      <w:r>
        <w:t>- 27/51 - P/19548/2017 apprécier librement (arrêts du Tribunal fédéral 6B_219/2020 du 4 août 2020 consid. 2.1 et 6B_332/2020 du 9 juin 2020 consid. 3.2). Les cas de "parole contre parole",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Rien ne s'oppose à ce que le juge ne retienne qu'une partie des déclarations d'un témoin globalement crédible (ATF 120 Ia 31 consid. 3 ; arrêt du Tribunal fédéral 6B_637/2012 du 21 janvier 2013 consid. 5.4). 2.1.3. L'art. 111 CP réprime le comportement de quiconque tue intentionnellement une personne.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La nature de la lésion subie par la victime et sa qualification d'un point de vue objectif est sans pertinence pour juger si l'auteur s'est rendu coupable de tentative de meurtre (ATF 137 IV 113 consid. 1.4.2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w:t>
      </w:r>
    </w:p>
    <w:p>
      <w:r>
        <w:t>- 28/51 - P/19548/2017 exposé la victime à un risque de mort (arrêt du Tribunal fédéral 6B_86/2019 du 8 février 2019 consid. 2.1). 2.1.4.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plus récemment arrêt du Tribunal fédéral 6B_1283/2018 du 14 février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w:t>
      </w:r>
    </w:p>
    <w:p>
      <w:r>
        <w:t>- 29/51 - P/19548/2017 indéterminées, une certaine marge d'appréciation est reconnue au juge du fait car l'établissement des faits et l'interprétation de la notion juridique indéterminée sont étroitement liés (ATF 134 IV 189 consid. 1.3 ; 119 IV 25 consid. 2a). 2.1.5. 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scrupules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scrupules apparaît comme évidente (ATF 107 IV 163).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Il conviendra ainsi d'appliquer l'art. 129 CP si l'auteur adopte volontairement un comportement qui crée un danger de mort imminent pour autrui, mais refuse, même à</w:t>
      </w:r>
    </w:p>
    <w:p>
      <w:r>
        <w:t>- 30/51 - P/19548/2017 titre éventuel, l'issue fatale. Tel sera notamment le cas lorsque l'auteur peut compter que la réalisation du danger ne se produira pas en raison d'un comportement adéquat de sa part, d'une réaction appropriée de la victime ou de l'intervention d'un tiers (arrêts du Tribunal fédéral 6B_418/2021 du 7 avril 2022 consid. 5.1). Le fait de menacer un tiers en brandissant une arme chargée contre lui constitue une mise en danger de la vie d'autrui, au sens de l'art. 129 CP, même si l'auteur n'a pas le doigt sur la détente. Dans pareille situation, il ne peut être exclu qu'un coup parte involontairement (arrêt du Tribunal fédéral 6B_317/2012 du 21 décembre 2012 consid. 3.3). Il est aussi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du Tribunal fédéral 6B_418/2021 du 7 avril 2022 consid. 5.1 ; 6B_1385/2019 du 27 février 2020 consid. 3.1). Enfin, celui qui tire un coup de feu, sans viser personne, dans un local où quelqu'un pourrait être frappé mortellement par un ricochet de la balle peut compter que, de par son habileté, personne ne sera touché ; l'art. 129 CP sera alors applicable. En revanche, celui qui frappe quelqu'un avec un couteau dans la région abdominale ne peut qu'accepter la mort de la victime et sera condamné pour tentative de meurtre (arrêt du Tribunal fédéral 6B_560/2018 du 13 août 2018 consid. 2.1). 2.1.6. Selon l'art. 180 al. 1 CP, quiconque, par une menace grave, alarme ou effraie une personne est, sur plainte, puni d’une peine privative de liberté de trois ans au plus ou d’une peine pécuniaire.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À défaut, il n'y a que tentative de menace (ATF 99 IV 212 consid. 1a). Subjectivement, l'auteur doit avoir l'intention non seulement de proférer des menaces graves, mais aussi d'alarmer ou d'effrayer le destinataire. Le dol éventuel suffit (arrêts du Tribunal fédéral 6B_787/2018 du 1er octobre 2018 consid. 3.1 ; 6B_1009/2014 du 2 avril 2015 consid. 3.1 ; 6B_598/2011 du 27 juillet 2012 consid. 1.1). 2.1.7.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(art. 181 CP).</w:t>
      </w:r>
    </w:p>
    <w:p>
      <w:r>
        <w:t>- 31/51 - P/19548/2017 Le juge peut atténuer la peine si l’exécution d’un crime ou d’un délit n’est pas poursuivie jusqu’à son terme ou que le résultat nécessaire à la consommation de l’infraction ne se produit pas ou ne pouvait pas se produire (art. 22 al. 1 CP). 2.1.8.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102 IV 65 consid. 2a ; 101 IV 119). La proportionnalité des moyens de défense se détermine d'après la situation de celui qui voulait repousser l'attaque au moment où il a agi (ATF 136 IV 49 consid. 3.2). Il convient également de prendre en compte ses capacités individuelles. Le moyen de défense employé doit être le moins dommageable possible pour l'assaillant, tout en devant permettre d'écarter</w:t>
      </w:r>
    </w:p>
    <w:p>
      <w:r>
        <w:t>- 32/51 - P/19548/2017 efficacement le danger (ATF 136 IV 49 consid. 4.2 ; 107 IV 12 consid. 3b). Doivent aussi être pris en considération les effets de l'acte de défense et l'état dans lequel se trouvait celui qui s'est défendu au moment des faits (ATF 99 IV 187).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107 IV 12 consid. 3 ; 102 IV 65 consid. 2a ; arrêts du Tribunal fédéral 6B_130/2017 du 27 février 2018 consid. 3.1 = SJ 2018 I 385 ; 6B_6/2017 du 28 février 2018 consid. 4.1).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 arrêts du Tribunal fédéral 6B_6/2017 du 28 février 2018 consid. 4.1 ; 6B_585/2016 du 7 décembre 2016 consid. 3.3), ni le fait de prévoir l'attaque et de s'y préparer, sans toutefois y inciter (ATF 102 IV 228 consid. 2).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(arrêt du Tribunal fédéral 6B_130/2017 du 27 février 2018 consid. 3.1 = SJ 2018 I 385). Des faits du 6 juin 2016 2.2.1. Il est établi que l'appelant était dans un état d'excitation importante, sous l'influence de l'alcool, qu'il était armé et recherchait G______, avec lequel il venait d'avoir une altercation, pour en découdre. Si l'appelant a reconnu, conformément aux déclarations de H______, avoir fait feu à une reprise en direction du sol alors qu'il fouillait les lieux, il a en revanche toujours nié avoir tiré sur G______ alors qu'il s'enfuyait. Les témoignages recueillis ne sont d'aucune utilité en ce que les témoins ont tous déclaré n'avoir entendu aucune détonation. En outre, H______ n'a fait que rapporter les dires de G______ qui ne correspondent de surcroit pas exactement à la version personnellement donnée par celui-ci : en effet, selon le premier, G______ aurait essuyé deux coups de feu après être sorti des toilettes, tandis que le second a affirmé avoir fait l'objet d'un seul tir, au moment où il prenait la fuite, alors qu'il était caché</w:t>
      </w:r>
    </w:p>
    <w:p>
      <w:r>
        <w:t>- 33/51 - P/19548/2017 derrière une table. Les déclarations de G______ n'ont qu'une faible valeur probante en ce qu'il n'a jamais pu être entendu contradictoirement, d'une part, et qu'il a cherché à dissimuler son implication dans l'altercation, prétendant de manière mensongère qu'elle opposait l'appelant à un autre individu, d'autre part. En tout état, le plaignant lui-même a admis ignorer dans quelle direction la balle serait partie. À cela s'ajoute le fait qu'aucun élément matériel ne vient corroborer la thèse d'un second coup de feu, la police n'ayant retrouvé ni douille, ni fragment ou impact récent pouvant être associé à l'arme de l'appelant. Dans ces conditions, c'est à juste titre que le premier juge a estimé qu'il existait un doute insurmontable l'empêchant de retenir que l'appelant aurait tiré sur G______, ni même pointé son arme sur lui. Au vu de ce qui précède, l'acquittement du chef de tentative de meurtre, subsidiairement de mise en danger de la vie d'autrui, mentionné sous ch. 1.1.1. AA sera confirmé et l'appel joint du MP rejeté. Des faits du 16 juin 2017 2.2.2. L'appelant conteste avoir menacé de mort E______ alors qu'il lui assénait des coups. Le passage à tabac du plaignant est établi à teneur des témoignages de N______ et de F______, de même que par certificat médical. En revanche, les menaces n'ont été corroborées par aucun des témoins ; il ressort néanmoins de leurs déclarations qu'ils ne sont intervenus qu'en fin d'altercation, questionnant l'appelant sur les raisons de ses agissements. Selon les déclarations de la victime, l'appelant lui en voulait en raison d'une dette contractée par ses neveux et l'avait menacé de le tuer s'il ne récupérait pas l'argent. N______, qui a téléphoné le soir-même au frère de l'appelant pour connaitre les raisons de cette agression, a expliqué avoir appris que "l'autre monsieur avait eu des histoires avec A______". Quand bien même AA_____ n'a pas confirmé la teneur de cet appel, il s'agit d'un indice conférant une certaine réalité au contexte évoqué par la victime ; au surplus, ce dernier ne jouit d'aucune crédibilité en ce qu'il prétend ne pas savoir quel avait été "le problème" entre son frère et les plaignants, tout en affirmant avoir transmis le message que "ce qui s'était passé n'était vraiment pas grand-chose". Ainsi, rien ne permet de remettre en doute la véracité des propos de l'intimé. La parole de l'appelant est, quant à elle, sujette à caution dans la mesure où il a prétexté, en ce qui concerne les faits qui ne sont plus remis en question, avoir été tantôt provoqué tantôt attaqué par l'intimé, alors qu'il est désormais établi qu'il a agressé ce dernier, qui était tranquillement attablé au restaurant. Compte tenu de ce qui précède, les dénégations de l'appelant n'emportent pas conviction de sorte que le verdict de culpabilité sera confirmé.</w:t>
      </w:r>
    </w:p>
    <w:p>
      <w:r>
        <w:t>- 34/51 - P/19548/2017 2.2.3. C'est également en vain que l'appelant conteste s'être rendu coupable de lésions corporelles sur la personne de N______. En effet, il a admis avoir poussé l'intimé "un peu fort" au visage, agissant de manière nerveuse alors qu'il était en train de frapper E______. Il a fini par reconnaitre, aux débats d'appel, qu'il était possible de blesser une personne par son geste. Les témoins ont évoqué "un coup avec la main comme à la boxe" ou encore "un coup de poing", tandis que la victime n'a pas pu identifier s'il s'agissait d'une "claque" ou d'un "coup". Cette précision importe finalement peu dans la mesure où l'intimé a allégué de manière constante que la force avait été employée, si bien qu'il avait eu des vertiges et un hématome. La Cour retiendra donc qu'un coup a bien été donné avec force. Même à retenir que l'appelant n'avait pas souhaité que le résultat se réalisât sur la personne de l'intimé, ce qui serait corroboré par le fait que AA_____ aurait indiqué que "ce n'était pas contre lui" et que lui-même aurait confié à C______ avoir vu l'intimé "trop tard", force est de constater qu'il a soit voulu écarter de manière musclée un intervenant tiers, expression d'un dol direct avec erreur sur la personne, soit pris et accepté le risque de porter atteinte à l'intégrité de l'intimé, ce qu'il n'ignorait pas dans la mesure où il a admis que son élan était susceptible de causer des blessures, expression d'un dol éventuel. Enfin, quand bien même les lésions n'ont pas été médicalement constatées, celles-ci doivent être qualifiées de simples et non de voies de fait, dès lors qu'elles ont engendré, en sus d'un hématome, un état maladif nécessitant un arrêt de travail de plusieurs jours. En outre, il ressort des pièces produites que l'intimé s'est rendu aux urgences le lendemain de l'incident et aucun indice ne laisse penser qu'il y soit allé pour un autre motif. Au vu de ce qui précède, l'appelant s'est bien rendu coupable de lésions corporelles simples, à tout le moins par dol éventuel, de sorte que le verdict sera confirmé. 2.2.4. En ce qui concerne les tentatives de contrainte indirectes, E______ a déclaré de manière constante avoir reçu la visite de personnes, soit X______ et Y______, lui transmettant les menaces de l'appelant pour le cas où il "pose[rait] des problèmes avec la police". L'appelant a, pour sa part, indiqué avoir notamment envoyé un certain AB_____ auprès du frère de l'intimé au Kosovo pour présenter des excuses. N______ rapporte également avoir appris faire l'objet des menaces de mort et de fermeture de son établissement par le biais d'émissaires de l'appelant. Il indique également que des amis l'avaient trouvé pour tenter d'excuser les agissements de ce dernier, les mettant sous le coup de l'ivresse. Il ressort ainsi de ses déclarations qu'il a bien reçu deux sortes de visites, lesquelles ne s'excluent pas dans son discours.</w:t>
      </w:r>
    </w:p>
    <w:p>
      <w:r>
        <w:t>- 35/51 - P/19548/2017 L'appelant a uniquement reconnu l'envoi des messagers pacifiques et son frère, AA_____, en fin d'instruction, a expliqué avoir fait de même de son côté. Enfin, il ressort de la procédure que F______, lequel n'a jamais eu de conflit ou d'interaction directs avec l'appelant, a affirmé avoir quitté le canton en raison des menaces de ce dernier, reçues vraisemblablement après les faits du 22 septembre 2017, dans la mesure où il a allégué qu'avant cette date il n'avait jamais reçu la moindre visite, ce qui coïnciderait avec le fait que l'appelant a dû apprendre l'existence de la plainte déposée à son encontre et expliquerait l'absence d'émissaires. Au vu de ce qui précède et du fait que les intimés relatent tous deux un mode opératoire similaire, les dénégations de l'appelant, appuyées par les explications de circonstance de son frère, n'emportent pas conviction. Malgré les menaces de l'appelant et sachant de quoi celui-ci était capable à l'époque des faits, ils ont tout de même, malgré la crainte éprouvée, saisi la justice pour se protéger. Partant, le verdict de culpabilité du chef de tentative de contrainte pour les faits décrits sous ch. 1.1.6 et 1.1.8 sera confirmé et l'appel rejeté. 2.2.5. Au sujet de la tentative de contrainte exercée directement par l'appelant, soit en menaçant de mort quiconque appellerait la police, les déclarations de F______ sont crédibles. Celui-ci a en effet constamment indiqué que ces menaces s'adressaient à l'ensemble des personnes témoins du passage à tabac, sans le viser directement, car il ne lui semblait pas que l'appelant l'avait vu au téléphone ; ainsi, non seulement il n'y a pas de contradiction dans ses déclarations, mais il appert aussi qu'il n'a pas cherché à en rajouter. Il a également répété de manière convaincante ses inquiétudes au regard du fait qu'il vivait en famille au-dessus du restaurant. Quoi qu'en dise l'appelant, l'intimé ne retirait aucun bénéfice secondaire à déposer plainte pénale à son encontre alors qu'il n'avait eu aucun litige avec lui. Au contraire, la chronologie démontre qu'une fois que l'appelant a appris l'existence de sa plainte, l'intimé a commencé à recevoir des menaces qui l'ont poussé à quitter le canton. Malgré l'existence de ces menaces, F______ a déposé plainte et la maintenue. Au vu de ce qui précède, le verdict de culpabilité de l'appelant pour les faits de tentative de contrainte décrits sous ch. 1.1.7 sera également confirmé. Des faits du 22 septembre 2017 2.2.6. Il est désormais établi que la hache se trouvait dans l'habitacle de l'automobile, entre les deux sièges avant, et non dans le coffre. Les allers-retours en voiture ressortent tant des déclarations de F______ et de N______, que de celles de AM_____, qui a évoqué un premier tour de quartier alors</w:t>
      </w:r>
    </w:p>
    <w:p>
      <w:r>
        <w:t>- 36/51 - P/19548/2017 qu'il allait chercher AL_____ au M______, puis un second avec ce dernier derrière le volant. En ce qui concerne les menaces au moyen de la hache, il est surprenant que F______ n'en ait pas fait mention au moment du dépôt de sa plainte à la police. En effet, lors de sa première audition, il évoque uniquement le départ de clients affolés et une impression que l'appelant lui en voulait personnellement. N______ est le seul à avoir immédiatement indiqué avoir été menacé par l'appelant lors d'un passage en voiture, mais non au moyen d'une hache ; à ce moment, il a également indiqué avoir appris la présence de l'appelant dans les environs par F______, lequel ne semble pas avoir précisé qu'il fût porteur d'une hache. AM_____ a pour sa part affirmé avoir été le témoin de telles intimidations, couplées d'insultes, alors qu'il était passager du véhicule ce qui ne corrobore pas encore entièrement la version de l'intimé. De plus, les déclarations successives de N______ ont varié en ce qu'il a ajouté que l'appelant avait agité sa machette lors de son premier passage, avant d'affirmer que ce comportement était survenu durant le second tour, ce qui avait fait fuir les fumeurs de la terrasse. Enfin, le témoignage de AL_____ n'est pas d'une grande utilité dès lors qu'il a d'abord allégué n'avoir rien vu du déroulement des faits, avant de revenir sur ses déclarations pour servir une nouvelle version. Il appert que les déclarations des uns comme des autres sont contradictoires de sorte qu'un doute insurmontable existe quant au déroulement exacte des faits concernant F______. Ainsi, si la Cour tient pour établi que l'appelant a effectué plusieurs passages en voiture, lors desquels il a menacé, avec et sans hache, les personnes se trouvant devant l'établissement, dont N______, il n'apparait pas que tel a été le cas à l'égard de F______, seul plaignant visé par ces faits dans l'acte d'accusation, dont le contenu lie la Cour de céans. Partant, l'appelant sera acquitté du chef de menaces pour ces faits. 2.2.7. En ce qui concerne l'état de légitime défense plaidé par l'intimé, il ressort du témoignage de F______ que celui-ci s'est dirigé vers l'appelant pour le sommer de partir, et AM_____ a souligné qu'il était armé au moment d'arriver à hauteur du véhicule, de sorte que leur rencontre n'est pas le fruit du hasard. Cela étant, il n'existe pas d'élément permettant de retenir qu'il aurait eu l'intention de faire feu avec son arme, ni de provoquer l'appelant pour agir de la sorte. Celui-ci a constamment indiqué avoir ignoré que l'appelant était armé d'une hache, affirmation que rien ne vient contredire ; en particulier, les premières déclarations de F______ et de N______ ne mentionnent pas les menaces au moyen de cet objet, de sorte qu'ils ne semblent pas non plus avoir été informés de la présence de la hache à ce moment. Enfin, la thèse d'une justice privée, privilégiée par l'appelant, ne trouve aucune assise dans le dossier, ce d'autant moins que l'intimé avait encouragé son frère à solliciter l'aide et la protection de l'État un mois auparavant, pour les faits remontant à juin 2017.</w:t>
      </w:r>
    </w:p>
    <w:p>
      <w:r>
        <w:t>- 37/51 - P/19548/2017 Seuls F______, AL_____ et AM_____ affirment avoir assisté au début de l'altercation. Or, les déclarations du premier peuvent être d'emblée écartées dans la mesure où il est le seul à avoir allégué que l'appelant aurait dégainé une arme à feu en premier, avant d'avouer ne pas savoir si ce dernier était armé d'un pistolet. AL_____, bien qu'il ait varié et se soit contredit de manière significative dans ses propos, a expliqué que l'appelant avait surgi du véhicule avec sa hache lorsque l'intimé progressait dans sa direction, ce qui est confirmé par le témoignage de AM_____, lequel a indiqué avoir quitté l'habitacle du véhicule en même temps que l'appelant, après avoir vu C______ muni de son pistolet. Il appert donc que l'intimé a été surpris par la présence de la hache, alors qu'il tentait d'intimider l'appelant pour lui faire quitter les lieux. Il est ensuite établi par les différents témoignages au dossier que l'appelant ne s'est pas enfui à la vue de l'arme à feu, mais qu'il est au contraire resté sur place à agiter sa hache, à invectiver et menacer de mort son adversaire. Les premières déclarations de C______ selon lesquelles l'appelant se serait réfugié derrière le coffre à la vue de son arme sont contredites par tous les témoins et semblent purement de circonstance, pour mieux servir l'hypothèse d'un premier coup de feu hostile à son endroit. Or, cette version n'est corroborée par aucun élément au dossier : la police n'a retrouvé aucune autre douille ou projectile que ceux associés à l'arme de l'intimé, aucune trace de résidu de tir n'a été mise en évidence sur la personne de l'appelant et aucun témoin n'a attesté d'un coup provenant d'une arme autre que celle de C______. En particulier, les tiers non impliqués, à savoir AG_____, AH_____, AJ_____ et AK_____, bien qu'ayant assisté à la scène en partie seulement et à des positions différentes, ont tous rapporté que l'intimé avait été soit le seul muni d'un revolver, soit le seul à en avoir fait usage, étant précisé qu'il faisait noir ce qui explique que l'un d'eux ait confondu la hache avec une arme à feu, jugée factice en ce qu'elle n'avait pas été utilisée. L'intimé ne peut donc se prévaloir de la légitime défense, même putative, s'agissant de ce coup de feu hypothétique. Cela étant, compte tenu de l'état d'ébriété et d'excitation de l'appelant, de son physique et de sa réputation, l'intimé était fondé à craindre pour sa vie du simple fait de se retrouver face à cet homme, muni d'une hache et proférant des menaces de mort. En ce qui concerne enfin les propos que le témoin AH_____ prête à l'intimé, à savoir "sors connard" en français, ce qui est peu plausible, il est relevé qu'il est le seul à les avoir entendus et qu'il était passablement ivre au moment des faits, au point que son audition n'a pu avoir lieu que le lendemain des faits. En outre, le déroulement qu'il en fait est sensiblement différent de celui des autres témoins. Le témoin AJ_____ a allégué, pour sa part, que les protagonistes s'invectivaient en albanais, ce qui apparaît davantage vraisemblable s'agissant de leur langue maternelle, de sorte qu'il n'avait rien compris à leur échange. En tout état, quand bien même ces paroles seraient avérées, elles ne permettent pas encore de retenir que l'intimé était à l'origine de l'agression ni qu'il avait l'intention d'abattre l'appelant.</w:t>
      </w:r>
    </w:p>
    <w:p>
      <w:r>
        <w:t>- 38/51 - P/19548/2017 Il est donc retenu que l'intimé a fait feu en raison des paroles et du comportement menaçants de l'appelant, lesquels constituaient une attaque actuelle, puis imminente lorsque l'appelant est allé se réfugier derrière le coffre, dès lors qu'il ne se dessaisissait pas de sa hache et persistait à la brandir dans sa direction, aux dires des témoins. AM_____ a par ailleurs indiqué que l'appelant était passablement menaçant, ajoutant que l'intimé n'avait pas eu tort de faire feu, car il aurait été sinon "coupé". Ainsi, l'appelant se fonde en vain sur les témoignages des tiers non impliqués pour exclure l'imminence de cette attaque dès lors qu'ils n'ont assisté qu'à une partie seulement de l'altercation, contrairement à AM_____, lequel ne semble pas avoir de parti pris, en ce qu'il charge tant l'appelant que l'intimé. Au vu de ce qui précède, l'intimé a bien agi en état de légitime défense. Sa posture, en allant à la rencontre de l'appelant, n'a pas été celle du provocateur, son intention n'ayant pas été d'obtenir un prétexte pour abattre son adversaire, mais bien plutôt de le faire partir. En effet, tous s'accordent à dire qu'il aurait pu immédiatement faire feu sur l'appelant s'il l'avait souhaité, lorsque ce dernier se tenait face à lui en le menaçant de sa hache, ce qui n'a pas été le cas. Il est ensuite avéré que l'intimé a tiré à cinq reprises en se déplaçant autour de la voiture, conformément aux constatations policières et aux déclarations de AM_____ et de AK_____, notamment. En outre, les témoins ont tous décrit une forme d'affrontement en duel dynamique qui s'est déroulé en l'espace de quelques secondes seulement. Tous s'accordent à dire que les tirs ont eu lieu en plus ou moins deux salves extrêmement rapprochées, les dernières détonations ayant retenti au moment où l'appelant prenait la fuite. Ainsi, c'est à juste titre que le premier juge a retenu qu'ils relevaient tous d'une unité naturelle d'action, de sorte que l'intimé se trouvait en état de légitime défense tant que le danger n'était pas écarté, soit aussi longtemps que l'appelant ne s'enfuyait pas ou ne se rendait pas, étant précisé que l'intimé ignorait avoir blessé son opposant dans la première salve, ce qui est crédible dès lors qu'aucun témoin, hormis AK_____, n'a observé dans sa gestuelle le moindre indice qu'il l'était. Cela étant, en tirant à cinq reprises alors que son adversaire brandissait une hache, l'intimé a excédé les limites de la légitime défense en ce qu'il aurait dû se contenter de procéder à un ou deux tirs d'avertissement. Or, il a continué à tirer plus ou moins dans sa direction, tout en étant en mouvement, impactant à plusieurs reprises la carrosserie du véhicule. Il a ainsi pris des risques considérables, allant jusqu'à toucher son opposant au talon alors qu'il était déjà en fuite. Au vu de ce qui précède, le verdict reconnaissant l'intimé coupable de tentative de meurtre avec excès de légitime défense sera confirmé et l'appel rejeté.</w:t>
      </w:r>
    </w:p>
    <w:p>
      <w:r>
        <w:rPr>
          <w:b/>
        </w:rPr>
        <w:t>E. 3</w:t>
      </w:r>
    </w:p>
    <w:p>
      <w:r>
        <w:t>3.1.1. Les infractions reprochées ont été commises avant l'entrée en vigueur du nouveau droit des sanctions, le 1er janvier 2018. Au regard de la peine qui sera fixée</w:t>
      </w:r>
    </w:p>
    <w:p>
      <w:r>
        <w:t>- 39/51 - P/19548/2017 ci-après, le nouveau droit des sanctions n'est pas plus favorable aux prévenus, de sorte qu'il convient d'appliquer l'ancien droit. 3.1.2. La mise en danger de la vie d'autrui est réprimée d'une peine privative de liberté de cinq ans au plus ou d'une peine pécuniaire, tandis que les infractions de menaces, de contrainte, de lésions corporelles simples, aggravées ou non, ainsi qu'à l'art. 33 LArm le sont d'une peine privative de liberté de trois ans au plus ou d'une peine pécuniaire. 3.1.3. 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La durée de la peine privative de liberté est en règle générale de six mois au moins et de 20 ans au plus (art. 40 aCP). 3.1.6. Le juge suspend partiellement l'exécution notamment d'une peine pécuniaire ou d'une peine privative de liberté de trois ans au plus lorsqu'une peine ferme ne paraît pas nécessaire pour détourner l'auteur d'autres crimes ou délits (art. 43 al. 1 aCP et art. 43 al. 1 nCP). Si le juge suspend totalement ou partiellement l'exécution</w:t>
      </w:r>
    </w:p>
    <w:p>
      <w:r>
        <w:t>- 40/51 - P/19548/2017 d'une peine, il impartit au condamné un délai d'épreuve de deux à cinq ans (art. 44 al. 1 aCP). 3.1.7. Aux termes de l'art. 51 aCP,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3.1.8.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notamment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3.2.1. En l'espèce, la faute de l'appelant est lourde. Il s'en est pris sans scrupule à l'intégrité physique et à la liberté d'autrui au cours de trois épisodes distincts, agissant sous le coup d'une colère mal maitrisée et pour des mobiles futiles. Les experts ont souligné qu'il faisait preuve d'impulsivité, d'irritabilité, d'agressivité et qu'il témoignait d'un certain mépris pour la sécurité d'autrui. Il n'a en effet pas hésité à faire feu dans un espace clos bondé de monde, faisant fi des conséquences possibles de son acte. Il a agi à chaque fois sous l'emprise de l'alcool, quand bien même il savait qu'il pouvait se montrer violent et en dépit des mesures de substitution. Le fait qu'il en consommât pour soulager ses angoisses peut expliquer en partie ses</w:t>
      </w:r>
    </w:p>
    <w:p>
      <w:r>
        <w:t>- 41/51 - P/19548/2017 agissements mais ne saurait en aucun cas les excuser, ce d'autant moins qu'il est entouré d'une famille aimante. Sa collaboration a été mauvaise, en ce qu'il n'a eu de cesse de varier dans ses déclarations et nier sa responsabilité, rejetant la faute sur les victimes et ne reconnaissant que les faits pour lesquels il existait des preuves indiscutables. Sa prise de conscience depuis sa dernière incarcération est en revanche bien initiée : apparemment, il a désormais cessé toute consommation de substances psychoactives et évite de se retrouver dans des situations qui pourraient l'amener à la violence. Aucune nouvelle infraction n'est du reste à déplorer depuis avril 2019. Il a par ailleurs témoigné des regrets pour ces actes et une volonté de faire la paix avec l'intimé. Il a un antécédent, ancien, spécifique. De plus, il a récidivé à plusieurs reprises durant la période pénale, malgré plusieurs incarcérations et mesures de substitution. Sa responsabilité était faiblement restreinte au moment des faits, ce dont il sera tenu compte. Enfin, il y a concours d'infractions, facteur aggravant de la peine. Le juge de première instance a retenu à juste titre une violation du principe de célérité. En effet, la procédure a connu plusieurs temps morts, en particulier de l'été 2020 à l'été 2022. La réduction de peine de six mois sera donc confirmée. L'infraction abstraitement la plus grave, soit la mise en danger de la vie d'autrui commise à l'égard de plusieurs personnes, commande une peine privative de liberté de base d'un an et demi. Celle-ci doit être augmentée de douze mois pour les lésions corporelles simples aggravées commises à deux reprises (peine théorique : 2 x 9 mois), de huit mois supplémentaires pour les deux infractions de lésions corporelles simples (peine théorique : 2 x 6 mois), de deux mois pour tenir compte de l'infraction à la LArm (peine théorique : 3 mois), auxquels s'ajoutent encore deux mois pour les trois tentatives de contrainte (peine théorique : 3 x 1 mois) et enfin quatre mois pour les menaces, commises à deux reprises au détriment de H______ et à une reprise pour E______ (peine théorique : 3 x 3 mois), soit une peine privative de liberté de trois ans et neuf mois, devant être ramenée à trois ans et six mois pour tenir compte de la responsabilité légèrement restreinte de l'appelant. Enfin, doivent être déduits six mois en réparation de la violation du principe de célérité, ce qui porte la peine à trois ans. 3.2.2. L'expertise, ancienne déjà, conclut à un risque de récidive moyen. Aux dires des experts, un traitement ambulatoire, d'au minimum cinq ans, axé sur la gestion des émotions de l'appelant, de son trouble de la personnalité ainsi que sur le contrôle de</w:t>
      </w:r>
    </w:p>
    <w:p>
      <w:r>
        <w:t>- 42/51 - P/19548/2017 son abstinence permettrait de diminuer nettement ce risque. Si après le début de la procédure, et notamment ensuite de sa libération sous mesures de substitution, celui- ci a réitéré ses actes, tel n'a plus été le cas depuis sa dernière incarcération. Il a suivi un traitement, dans lequel il a pris du temps à s'investir mais qui a fini par donner des résultats. Il semble avoir repris sa vie en main, s'investit de manière importante dans sa vie de famille, a trouvé un travail dans la restauration et se tient éloigné du milieu de la nuit. Au vu de ces éléments, de la situation actuelle et du changement important opéré chez l'appelant, il peut être estimé qu'il est sur la bonne voie et que le risque de récidive sera suffisamment contenu par une obligation de poursuivre un suivi psychothérapeutique ainsi qu'un contrôle de son abstinence, tels qu'entamés en cours de procédure, remplaçant ainsi le traitement ambulatoire par ces règles de conduite. Cette obligation, qui est dans son intérêt, en lien avec les infractions qu'il a commises et pour lesquelles un risque est retenu, ne lui impose pas un effort disproportionné au regard de la nature des infractions commises, ce qui permettra d'écarter l'existence d'un pronostic défavorable. Par conséquent, la peine privative de liberté prononcée de trois ans le sera au bénéfice du sursis partiel, la partie ferme étant de dix-huit mois et le solde assorti du sursis pendant un délai d'épreuve de cinq ans, durant lequel l'appelant sera astreint à l'obligation de poursuivre son traitement psychothérapeutique et le contrôle de son abstinence. 3.2.3. Outre la détention avant jugement de 398 jours, les mesures de substitutions subies du 9 janvier 2020 au 9 décembre 2020 (335 jours) doivent également être prises en compte en ce que l'appelant, soumis à un bracelet électronique avec assignation à domicile, a été notablement restreint dans sa liberté. Bien que critiquée par l'appelant, l'imputation d'un tiers retenue par le TCO apparait adéquate. En effet, si l'appelant ne pouvait s'occuper de ses trois jeunes enfants hors des murs de leur logement, ni seconder son épouse probablement déjà enceinte du quatrième, comme il le souhaitait, cet aménagement n'est en rien comparable avec une mise en détention. Les autres mesures, consistant essentiellement en des interdictions de contact et de périmètre, ainsi qu'en des suivis médicaux et thérapeutiques, ne justifient aucune compensation, dès lors qu'elles ne consacrent qu'une faible restriction de sa liberté, étant précisé que l'appelant ne les a de surcroit pas toutes respectées. Partant, 510 jours de détention avant jugement seront déduits de sa peine.</w:t>
      </w:r>
    </w:p>
    <w:p>
      <w:r>
        <w:rPr>
          <w:b/>
        </w:rPr>
        <w:t>E. 3.3</w:t>
      </w:r>
    </w:p>
    <w:p>
      <w:r>
        <w:t>Compte tenu du rejet de l'appel sur la culpabilité de C______, il n'y a pas lieu de revoir sa peine.</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t>- 43/51 - P/19548/2017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 du Tribunal fédéral 6B_607/2018 du 10 octobre 2018 consid. 1.4.1). .</w:t>
      </w:r>
    </w:p>
    <w:p>
      <w:r>
        <w:rPr>
          <w:b/>
        </w:rPr>
        <w:t>E. 4.2</w:t>
      </w:r>
    </w:p>
    <w:p>
      <w:r>
        <w:t>En l'espèce, l'appelant n'a pas commis d'infraction conduisant à une expulsion obligatoire après l'entrée en vigueur des dispositions en la matière, de sorte qu'il est soumis au régime de l'expulsion facultative. Le MP soutient qu'aucun obstacle ne s'y oppose, l'intégration de l'appelant n'étant pas réussie à ce point et ses enfants pouvant être pris en charge au Kosovo. Or, l'appelant est arrivé en Suisse à l'âge de 16 et, hormis deux interruptions de quelques mois, y est demeuré à ce jour. Il a ainsi construit sa vie dans ce pays et y est relativement bien intégré. Son épouse ainsi que ses cinq enfants sont de nationalité suisse et deux de ses frères vivent ici. À cet égard, il est établi que l'appelant pourvoit seul aux besoins de sa famille et seconde adéquatement sa femme dans l'éducation et les soins de leurs enfants, dont deux souffrent d'un trouble du spectre autistique requérant des aménagements particuliers. Si une prise en charge de cette affection n'est pas exclue au Kosovo et si les faits reprochés sont graves, la Cour est d'avis, avec le premier juge, que son expulsion constituerait une ingérence disproportionnée dans son droit au respect de sa vie de famille. Partant, son expulsion facultative ne sera pas prononcée et l'appel joint rejeté.</w:t>
      </w:r>
    </w:p>
    <w:p>
      <w:r>
        <w:rPr>
          <w:b/>
        </w:rPr>
        <w:t>E. 5</w:t>
      </w:r>
    </w:p>
    <w:p>
      <w:r>
        <w:t>Compte tenu de l'acquittement d'un des chefs de menaces et de la réduction de la peine, l'appel principal a été partiellement admis, de sorte qu'il sera condamné à la moitié des frais de la procédure d'appel, le solde étant laissé à la charge de l'État (art. 428 CPP).</w:t>
      </w:r>
    </w:p>
    <w:p>
      <w:r>
        <w:t>Cela étant, il n'y a pas lieu de revoir la répartition des frais de procédure préliminaire et de première instance, dans la mesure où l'instruction des faits relatifs à l'acquittement prononcé en appel n'a pas engendré de travail supplémentaire en tant qu'ils étaient indissociablement liés à la fusillade du 22 septembre 2017.</w:t>
      </w:r>
    </w:p>
    <w:p>
      <w:r>
        <w:t>- 44/51 - P/19548/2017</w:t>
      </w:r>
    </w:p>
    <w:p>
      <w:r>
        <w:rPr>
          <w:b/>
        </w:rPr>
        <w:t>E. 6</w:t>
      </w:r>
    </w:p>
    <w:p>
      <w:r>
        <w:t>L'appelant ne conteste pas, au-delà de l'absence d'état de légitime défense plaidé, la réduction opérée sur ses conclusions civiles. La somme de CHF 10'000.-, adéquate, sera confirmée (art. 126 al. 1 let. a CPP cum 47 du Code des obligations).</w:t>
      </w:r>
    </w:p>
    <w:p>
      <w:r>
        <w:rPr>
          <w:b/>
        </w:rPr>
        <w:t>E. 7</w:t>
      </w:r>
    </w:p>
    <w:p>
      <w:r>
        <w:t>Pour le surplus, il ne se justifie pas de revenir sur les diverses mesures de confiscation, destruction et restitution ordonnées, ainsi que les autres conclusions civiles allouées, points qui ne sont pas contestés en appel et qui consacrent une correcte application du droit (cf. art. 404 CPP).</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8.2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w:t>
      </w:r>
    </w:p>
    <w:p>
      <w:r>
        <w:t>- 45/51 - P/19548/2017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8.4</w:t>
      </w:r>
    </w:p>
    <w:p>
      <w:r>
        <w:t>En l'occurrence, il convient de retrancher de l'état de frais de Me D______ l'activité consacrée à la déclaration d'appel, ainsi que celle dédiée à la lecture et à l'étude du jugement de première instance, dans la mesure où elles sont déjà couvertes par le forfait.</w:t>
      </w:r>
    </w:p>
    <w:p>
      <w:r>
        <w:t>En conclusion, la rémunération sera arrêtée à CHF 5'181.55 correspondant à 21 heures et 20 minutes d'activité au tarif de CHF 200.-/heure (CHF 4'266.65) plus la majoration forfaitaire de 10% (CHF 426.65), une vacation en CHF 100.- et l'équivalent de la TVA au taux de 8.1% en CHF 388.25.</w:t>
      </w:r>
    </w:p>
    <w:p>
      <w:r>
        <w:rPr>
          <w:b/>
        </w:rPr>
        <w:t>E. 8.5</w:t>
      </w:r>
    </w:p>
    <w:p>
      <w:r>
        <w:t>Pour les mêmes motifs, de l'état de frais de Me B______ doit également être retranché le travail effectué en vue de la déclaration d'appel. Par ailleurs, l'activité dédiée aux conférences avec le client apparait disproportionnée dans la mesure où le dossier n'a connu aucun développement particulier en appel, de sorte qu'elle sera réduite de deux heures. Ceci est d'autant plus vrai que rien ne justifiait deux conférences d'une heure chacune dans un intervalle de 15 jours en septembre 2023, notamment.</w:t>
      </w:r>
    </w:p>
    <w:p>
      <w:r>
        <w:t>En définitive, la rémunération de Me B______ sera arrêtée à CHF 5'476.15 correspondant à 22 heures et 35 minutes d'activité au tarif de CHF 200.-/heure (CHF 4'516.65) plus la majoration forfaitaire de 10% (CHF 451.65), une vacation en CHF 100.- et l'équivalent de la TVA au taux de 7.7% pour l'activité déployée jusqu'au 31 décembre 2023 (CHF 50.80) et de 8.1% au-delà (CHF 357.05). * * * * *</w:t>
      </w:r>
    </w:p>
    <w:p>
      <w:r>
        <w:t>- 46/51 - P/19548/2017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