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AARP/106/2015 vom 26. Februar 2015</w:t>
      </w:r>
    </w:p>
    <w:p>
      <w:r>
        <w:t>GE Cour de justice, 2015-02-26, FR</w:t>
      </w:r>
    </w:p>
    <w:p>
      <w:r>
        <w:rPr>
          <w:b/>
        </w:rPr>
        <w:t xml:space="preserve">Quelle: </w:t>
      </w:r>
      <w:r>
        <w:t>https://mcp.opencaselaw.ch/entscheid/ge_gerichte_AARP_106_2015</w:t>
      </w:r>
    </w:p>
    <w:p>
      <w:r>
        <w:t>FR: GE_GERICHTE AARP/106/2015 du 26 février 2015</w:t>
      </w:r>
    </w:p>
    <w:p>
      <w:r>
        <w:t>IT: GE_GERICHTE AARP/106/2015 del 26 febbraio 2015</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la CPAR applique, selon sa jurisprudence, par analogie les dispositions du droit fédéral, plus particulièrement, à ce stade de la procédure, celles concernant l’appel.</w:t>
      </w:r>
    </w:p>
    <w:p>
      <w:r>
        <w:rPr>
          <w:b/>
        </w:rPr>
        <w:t>E. 1.2</w:t>
      </w:r>
    </w:p>
    <w:p>
      <w:r>
        <w:t>Interjeté et motivé dans la forme et les délais prescrits (art. 398 et 399 al. 3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w:t>
      </w:r>
    </w:p>
    <w:p>
      <w:r>
        <w:t>- 5/8 - PM/58/2015</w:t>
      </w:r>
    </w:p>
    <w:p>
      <w:r>
        <w:t>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StrafrechtI, Bâle 2007, n. 5 ad. art. 86 ; S. TRECHSEL, Schweizerisches Strafgesetzbuch : Praxis-kommentar,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Il convient par ailleurs d’examiner si le danger que représente le détenu au moment de sa libération augmenterait, diminuerait ou resterait inchangé en cas d’exécution complète de la peine (A. KUHN / L. MOREILLON / B. VIREDAZ / A. BISCHOFSKY, op. cit., ibidem).</w:t>
      </w:r>
    </w:p>
    <w:p>
      <w:r>
        <w:rPr>
          <w:b/>
        </w:rPr>
        <w:t>E. 2.2</w:t>
      </w:r>
    </w:p>
    <w:p>
      <w:r>
        <w:t>En l’espèce, la condition objective prévue par l’art. 86 al. 1 CP est réalisée depuis le 7 février 2015. S'agissant de la condition subjective, force est de constater qu'elle ne l'est pas. Le préavis positif de la direction de la prison de Champ-Dollon constitue un élément favorable qui ne saurait à lui seul conduire à l’octroi d’une libération conditionnelle. Ceux du SAPEM et du Ministère public sont négatifs. L'appelant cumule en effet depuis septembre 2008 pas moins de quatorze condamnations, dont huit pour des infractions contre le patrimoine et à la LStup. Il n'a manifestement pas retiré grand enseignement des dix condamnations antérieures à celles qu'il purge actuellement, dont huit l'ont amené à subir des courtes peines privatives de liberté de 3 mois au maximum. Il a récidivé après ses condamnations d'octobre et décembre 2013, en particulier en avril 2014 pour nombre d'infractions contre le patrimoine. S'y ajoute l'absence de tout projet de réinsertion concret, étayé et qu'il n'aurait déjà pu mettre à exécution par le passé. Sa sortie n'est ainsi pas du tout préparée et l'appelant se retrouvera à sa sortie de prison dans les mêmes conditions qu'au moment de sa dernière interpellation, à séjourner illégalement en Suisse, moins probablement en France, sans revenu régulier. Dans ces conditions, la Cour, à l'instar du Tribunal de première instance, mais aussi du Service de l'application des sanctions pénales et des prisons de Fribourg qui a refusé la libération</w:t>
      </w:r>
    </w:p>
    <w:p>
      <w:r>
        <w:t>- 6/8 - PM/58/2015 conditionnelle de A______ le 23 avril 2014, en relation avec sa condamnation du 11 avril 2014, estime que le pronostic est clairement défavorable et que la libération conditionnelle doit être refusée à l'appelant. L'appel sera donc rejeté.</w:t>
      </w:r>
    </w:p>
    <w:p>
      <w:r>
        <w:rPr>
          <w:b/>
        </w:rPr>
        <w:t>E. 3</w:t>
      </w:r>
    </w:p>
    <w:p>
      <w:r>
        <w:t>L'appelant, qui succombe, supportera les frais de la procédure envers l'Etat (art. 428 CPP). * * * * *</w:t>
      </w:r>
    </w:p>
    <w:p>
      <w:r>
        <w:t>- 7/8 - PM/58/2015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