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AARP/104/2022 vom 8. April 2022</w:t>
      </w:r>
    </w:p>
    <w:p>
      <w:r>
        <w:t>GE Cour de justice, 2022-04-08, FR</w:t>
      </w:r>
    </w:p>
    <w:p>
      <w:r>
        <w:rPr>
          <w:b/>
        </w:rPr>
        <w:t xml:space="preserve">Quelle: </w:t>
      </w:r>
      <w:r>
        <w:t>https://mcp.opencaselaw.ch/entscheid/ge_gerichte_AARP_104_2022</w:t>
      </w:r>
    </w:p>
    <w:p>
      <w:r>
        <w:t>FR: GE_GERICHTE AARP/104/2022 du 8 avril 2022</w:t>
      </w:r>
    </w:p>
    <w:p>
      <w:r>
        <w:t>IT: GE_GERICHTE AARP/104/2022 del 8 aprile 2022</w:t>
      </w:r>
    </w:p>
    <w:p>
      <w:pPr>
        <w:pStyle w:val="Heading2"/>
      </w:pPr>
      <w:r>
        <w:t>Erwägungen</w:t>
      </w:r>
    </w:p>
    <w:p>
      <w:r>
        <w:rPr>
          <w:b/>
        </w:rPr>
        <w:t>E. 4</w:t>
      </w:r>
    </w:p>
    <w:p>
      <w:r>
        <w:t>4.1.1. Aux termes de l'art. 181 CP, est punissable celui qui, en usant de violence envers une personne ou en la menaçant d'un dommage sérieux, ou en l'entravant de quelque autre manière dans sa liberté d'action, l'aura obligée à faire, à ne pas faire ou à laisser faire un acte. Le bien juridique protégé par l'art. 181 CP est la liberté d'action et de décision (ATF 141 IV 437 consid. 3.2.1). 4.1.2.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6B_70/2016 du 2 juin 2016 consid. 4.3 non publié in ATF 142 IV 315 et les références citées).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Selon la jurisprudence, la contrainte n'est contraire au droit que si elle est illicite, soit parce que le moyen utilisé ou le but poursuivi est illicite, soit parce que le moyen est</w:t>
      </w:r>
    </w:p>
    <w:p>
      <w:r>
        <w:t>- 50/68 - P/4180/2014 disproportionné pour atteindre le but visé, soit encore parce qu'un moyen conforme au droit utilisé pour atteindre un but légitime constitue, au vu des circonstances, un moyen de pression abusif ou contraire aux mœurs (ATF 141 IV 437 consid. 3.2.1 ; 137 IV 326 consid. 3.3.1 ; ATF 120 IV 17 consid. 2a et les arrêts cités). Ainsi, l'emploi d'un moyen de contrainte prévu par l'art. 181 CP ne signifie pas déjà que le recours à la contrainte soit illicite ; l'illicéité doit résulter de l'inadéquation entre les moyens employés et le but poursuivi (ATF 122 IV 322 consid. 2a ; arrêt du Tribunal fédéral 6B_70/2016 du 2 juin 2016 consid. 4.3.3 non publié in ATF 142 IV 315). 4.1.3.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Il est très difficile d'évaluer le degré de sensibilité d'une personne au cas par cas, raison pour laquelle la fixation d'un critère objectif – soit la prise en compte du point de vue d'une personne de sensibilité moyenne – le rend valable pour tous, quel que soit le degré de sensibilité effectif de l'individu concerné (arrêt du Tribunal fédéral 6B_378/2016 du 15 décembre 2016 consid. 2.2). Ainsi, quelle que soit la sensibilité réelle des destinataires, la notification d'un commandement de payer d'un montant supérieur à CHF 600'000.-/CHF 900'000.- constitue une menace d'un dommage sérieux au sens de la jurisprudence précitée (arrêts du Tribunal fédéral 6B_8/2017 du 15 août 2017 consid. 2.2 [CHF 900'000.-] ; 6B_378/2016 du 15 décembre 2016 consid. 2.2 [CHF 600'000.-]). En conclusion, faire notifier un commandement de payer lorsqu'on est fondé à réclamer la somme en cause est licite. En revanche, utiliser un tel procédé comme moyen de pression est clairement abusif, donc illicite (arrêt du Tribunal fédéral 6B_70/2016 du 2 juin 2016 consid. 4.3.4 non publié in ATF 142 IV 315 ; arrêt du Tribunal fédéral 6B_458/2021 du 3 mars 2022 consid. 1.4.1). 4.1.4. Sur le plan subjectif, il faut que l'auteur ait agi intentionnellement, c'est-à-dire qu'il ait voulu contraindre la victime à adopter le comportement visé en étant conscient de l'illicéité de son comportement. Le dol éventuel suffit (ATF 120 IV 17 consid. 2c). 4.2.1 À l'appui de son recours, l'appelant E______, tout en s'insurgeant contre la description faite de son comportement par sa partie adverse, soutient qu'il n'y avait pas de volonté réelle de l'informaticien d'obtenir de lui une déclaration interruptive</w:t>
      </w:r>
    </w:p>
    <w:p>
      <w:r>
        <w:t>- 51/68 - P/4180/2014 de prescription et souligne que la créance était fantaisiste. La poursuite avait dès lors été initiée uniquement à des fins de représailles. Il concède que l'intention n'était pas d'induire un comportement de sa part mais soutient que ce n'est pas nécessaire juridiquement. Pour sa part le MP explique s'en rapporter à justice parce que si les éléments constitutifs de l'infraction lui paraissent réalisés, il est aussi établi que l'intimé G______ a certainement agi en se fiant aux conseils de son avocat, lequel n'a pas été poursuivi. Une condamnation du seul client consacrerait donc une inégalité de traitement. 4.2.2. Sans doute la notification du commandement de payer litigieux était-elle de nature à inquiéter l'appelant E______, rares étant ceux, même convaincus de l'inanité de la créance, susceptibles d'appréhender avec équanimité une poursuite portant sur un montant de CHF 8'000'000.-. L'existence d'une telle poursuite était théoriquement susceptible de nuire au prétendu débiteur, même si le dossier n'établit pas que cela a été concrètement le cas, par exemple parce que l'intéressé aurait voulu se porter locataire d'un nouveau logement ou aurait brigué une promotion à la Confédération. Il a été retenu ci-dessus que, contrairement à ce qu'envisage le jugement, l'intimé G______ ne détenait pas une créance de CHF 8'000'000.- à l'encontre de l'ancien journaliste, ni n'a pu croire qu'il en avait une. Ainsi, il est possible qu'il a procédé au dépôt de la réquisition de poursuite à des fins de chicane et/ou pour mieux assurer sa défense au pénal, ce qui ne rendrait pas la démarche moins abusive, l'appelant E______ en faisant les frais. Néanmoins, l'intimé G______ n'a pas agi pour le contraindre à faire ou ne pas faire quelque chose, notamment pour l'amener à ne pas utiliser le résultat de ses investigations dans l'affaire A______ ou à admettre une part de responsabilité dans la tentative de hacking, comme retenu dans l'acte d'accusation (ni pour empêcher l'appelant E______ de s'exprimer lorsqu'il serait entendu, comme affirmé par ce dernier dans sa plainte pénale mais nié lors de ses auditions). En définitive, l'un des éléments constitutifs de l'infraction de contrainte (tentée ou achevée) fait défaut, étant rappelé que contrairement à ce que plaide la partie plaignante E______, l'élément du comportement induit est bien indispensable à la réalisation de l'infraction de contrainte au moyen d'une poursuite abusive (ou la recherche d'un tel résultat, en cas de tentative) de sorte que l'acquittement prononcé en première instance doit être confirmé.</w:t>
      </w:r>
    </w:p>
    <w:p>
      <w:r>
        <w:rPr>
          <w:b/>
        </w:rPr>
        <w:t>E. 5</w:t>
      </w:r>
    </w:p>
    <w:p>
      <w:r>
        <w:t>5.1.1. Les faits ont été commis en 2014, soit avant l'entrée en vigueur, le 1er janvier 2018, de la réforme du droit des sanctions qui marque, globalement, un durcissement</w:t>
      </w:r>
    </w:p>
    <w:p>
      <w:r>
        <w:t>- 52/68 - P/4180/2014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Pour déterminer quel est le droit le plus favorable, il y a lieu d'examiner l'ancien et le nouveau droit dans leur ensemble et de comparer les résultats auxquels ils conduisent dans le cas concret (ATF 135 IV 113 consid. 2.2 p. 114 ; 134 IV 82 consid. 6.2.1 p. 87 s. ; arrêt du Tribunal fédéral 6B_1053/2018 du 26 février 2019 consid. 3.3). Le nouveau droit ne doit être appliqué que s'il conduit effectivement à un résultat plus favorable au condamné. Si l'un et l'autre droit conduisent au même résultat, c'est l'ancien droit qui est applicable (arrêt du Tribunal fédéral 6B_14/2007 du 17 avril 2007 consid. 4.2). Le TP a estimé (jugement, consid. 3.1.1) que le nouveau droit était plus favorable aux prévenus eu égard au genre de peine qu'il envisageait, en l'état de la jurisprudence à la date du prononcé de son verdict, jurisprudence ensuite renversée (ATF 147 IV 241 consid. 4.3). Désormais, vu les peines prononcées en première instance, dont l'aggravation n'entre pas en considération, conformément à l'interdiction de la reformatio in pejus faute d'appel (principal ou joint) du MP, le nouveau droit n'apparaît pas concrètement plus favorable aux appelants A______ et C______ - de fait, ancien comme nouveau droit conduisent au même résultat - de sorte qu'il convient d'appliquer l'ancien droit, ainsi que le TP l'aurait fait s'il avait statué après le prononcé de l'ATF 147 IV 241 précité. 5.1.2. Selon l'art. 47 aCP,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- 53/68 - P/4180/2014 peine, de même que le comportement après l'acte et au cours de la procédure pénale (ATF 142 IV 137 consid. 9.1 ; 141 IV 61 consid. 6.1.1). L'art. 47 CP confère un large pouvoir d'appréciation au juge (ATF 144 IV 313 consid. 1.2). 5.1.3.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L'art. 23 CP, qui permet non seulement une atténuation de la peine, mais même une exemption, réunit les art. 21 al. 2 aCP (désistement, soit lorsque l'auteur renonce spontanément à poursuivre son activité coupable) et 22 al. 2 aCP (repentir actif, soit lorsque l'auteur empêche le résultat de l'infraction). 5.1.4.1.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5.1.4.2. L'art. 49 al. 2 CP vise quant à lui le concours réel rétrospectif qui se présente lorsque l'accusé, qui a déjà été condamné pour une infraction, doit être jugé pour une autre infraction commise avant le premier jugement, mais que le tribunal ignorait.</w:t>
      </w:r>
    </w:p>
    <w:p>
      <w:r>
        <w:t>- 54/68 - P/4180/2014 L'art. 49 al. 2 CP enjoint le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6B_962/2016 du 29 août 2017 consid. 4.2). 5.1.5. Les principes consacrés par l'art. 47 (ancien ou nouveau)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w:t>
      </w:r>
    </w:p>
    <w:p>
      <w:r>
        <w:t>- 55/68 - P/4180/2014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arrêt du Tribunal fédéral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serait d'emblée inadaptée, l'autorité peut prononcer une peine privative de liberté de courte durée (arrêts du Tribunal fédéral 6B_341/2017 du 23 janvier 2018 consid. 1.1 ; 6B_1030/2016 du 2 février 2017 consid. 2.2.2 ; 6B_372/2017 du 15 novembre 2017 consid. 1.1 ; 6B_889/2015 du 30 mai 2016 consid. 4.3). 5.1.6. Aux termes de l'art. 42 al. 1 CP, le juge suspend en règle générale l'exécution d'une peine pécuniaire ou d'une peine privative de liberté de deux ans au plus lorsqu'une peine ferme ne paraît pas nécessaire pour détourner l'auteur d'autres crimes ou délits. 5.1.7.1. Le juge peut prononcer, en plus d'une peine avec sursis, une amende selon l'art. 106 CP (art. 42 al. 4 CP). D'après la jurisprudence, l'amende immédiate se justifie lorsque le sursis peut être octroyé, mais que, pour des motifs de prévention spéciale, une sanction ferme accompagnant la sanction avec sursis paraît mieux à même d'amener l'auteur à s'amender (ATF 134 IV 1 consid. 4.5.2 ; ATF 134 IV 60 consid. 7.3.2).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 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 et les références citées). 5.1.7.2. En cas de modification de la peine dans la décision d'appel, pour déterminer si le principe de l'interdiction de la reformatio in pejus est respecté (art. 391 al. 2 1ère phr. CPP), il convient de comparer les peines principales en fonction de leur genre.</w:t>
      </w:r>
    </w:p>
    <w:p>
      <w:r>
        <w:t>- 56/68 - P/4180/2014 La peine privative de liberté est toujours plus grave que les peines pécuniaires (ATF 134 IV 82 consid. 7.1 et 7.2.2). 5.2.1. Ainsi que retenu par le TP, la faute de l'appelant A______ est importante. En agissant comme il l'a fait, il n'a pas seulement tenté de porter atteinte au droit des parties plaignantes de disposer de leurs données informatiques, bien juridique protégé par l'art. 143 CP. Il s'en est également, certes en vain, pris à un aspect cardinal de la liberté de la presse, pilier de la démocratie : la protection de ses sources. Peu importe qu'il a à cette fin mis en œuvre un tiers, exploitant sa sympathie pour sa situation mais aussi le mobile plus cru de l'appât du gain, car la culpabilité de l'instigateur n'est pas moindre que celle de l'auteur. Son propre mobile était de lui permettre, selon sa représentation, d'apporter la preuve de ce qu'il était victime de violations du secret de fonction. Bien que ne relevant pas d'un dessein d'enrichissement, ledit mobile est néanmoins égoïste, puisque l'intention de l'intéressé n'était pas de dénoncer, par idéalisme, à l'instar d'un lanceur d'alerte, mais bien centrée sur sa propre situation. La première juge a néanmoins retenu à raison que son comportement s'expliquait par sa situation personnelle, sans pour autant y trouver une justification. En effet, alors que l'appelant A______ pensait avoir pris toutes les mesures utiles à se protéger, il s'était par là-même et bien malgré lui exposé, en confiant ses propres données confidentielles à son comparse C______, lequel les divulguait sans vergogne à E______. Il convient d'ajouter que, comme plaidé par lui, l'appelant A______ était très affecté par la situation dans laquelle il se trouvait et de ce fait plus vulnérable face à la suggestion faite par l'un ou l'autre de ses trois interlocuteurs, voire tous trois, le 16 janvier 2014 [au restaurant] O______. En effet, s'il n'est pas possible de déterminer lequel a le premier évoqué la solution du hacking, il est à tout le moins hautement improbable que ce fut lui, qui n'appartenait pas, contrairement à ses comparses, au monde du renseignement et dont il n'est pas contesté qu'il est fort peu versé dans le domaine informatique. Néanmoins cette vulnérabilité ne s'apparente pas à une situation de détresse profonde ou de profond désarroi (48 let. a ch. 2 ou let. c CP), ce que l'intéressé ne soutient d'ailleurs à raison pas. Par ailleurs, passé le moment où il a accepté, d'emblée, le principe de la solution qui venait de lui être proposée, l'appelant A______ a eu tout le temps de réfléchir à la gravité de ce qu'il envisageait. Malgré sa situation, il avait assez de ressources internes pour en tirer les conclusions qui s'imposaient – ce qu'il admet implicitement, en soutenant qu'il l'aurait fait –, plutôt que de se concentrer sur la négociation de la rémunération du hacker et de conclure le marché illicite.</w:t>
      </w:r>
    </w:p>
    <w:p>
      <w:r>
        <w:t>- 57/68 - P/4180/2014 L'opération a échoué, mais il n'y est pour rien, de sorte que l'atténuation ne saurait être que marginale. Comme retenu par le TP, la collaboration de cet appelant a été moyenne. Il a fait preuve d'une certaine sincérité, admettant d'entrée de cause avoir été tenté par le projet et avoir négocié le prix, via son comparse C______. Néanmoins, il a aussi beaucoup varié, jusqu'au revirement en première instance au sujet de la date du paiement de la somme de CHF 10'000.-, et s'est abrité derrière un contre-ordre qu'il n'a pas donné. Il faut en revanche suivre le prévenu lorsqu'il expose que sa prise de conscience n'est pas inexistante, dès lors qu'il regrette d'avoir cédé à la tentation. Dite prise de conscience, ébauchée, demeure inaboutie puisqu'il prétend s'être désisté, refusant de la sorte d'assumer ses actes. Au moment d'agir, l'appelant n'avait pas d'antécédent, facteur neutre, les trois condamnations prononcées ensuite de ses indélicatesses fiscales étant toutes postérieures. Les faits sont anciens et l'intéressé s'est bien comporté depuis leur commission, les trois condamnations ultérieures sanctionnant des faits commis entre 2005 et 2010. Il y a concours d'infractions et il y aurait concours rétrospectif s'il était admis que le genre de peine adéquat est une peine pécuniaire, puisqu'il s'agirait alors d'une peine de même genre que celui des peines dont il a été sanctionné lors desdites condamnations ultérieures. Au regard de la gravité de la faute et de l'ensemble des éléments qui viennent d'être discutés, la quotité de la sanction par 180 unités fixée en première instance est adéquate, étant souligné que,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Pour parvenir à ce résultat de 180 unités, la juridiction d'appel retient une quotité de 120 unités pour l'une des deux tentatives, aggravée de 60 unités (même peine hypothétique) pour la seconde. 5.2.2. Le choix de la peine pécuniaire paraît s'imposer, rien ne permettant de supposer que seule une peine privative de liberté serait suffisante pour faire saisir à l'appelant la gravité de ses actes et à des fins de prévention spéciale. Ce dernier critère, qui est le guide premier en matière de peine, n'impose pas dans le cas présent le prononcé d'une peine privative de liberté eu égard à l'ancienneté des faits, à leur caractère très circonstanciel et au bon comportement de l'appelant depuis lors. En</w:t>
      </w:r>
    </w:p>
    <w:p>
      <w:r>
        <w:t>- 58/68 - P/4180/2014 définitive, le TP semble avoir opté pour ce genre de peine principalement pour éviter de devoir arrêter une sanction égale à zéro, tel qu'imposé par le jeu du concours rétrospectif (jugement consid. 3.2.1 in fine), ce qui revient à contourner une règle favorable au condamné. C'est donc une peine pécuniaire qui sera privilégiée, avec pour conséquence qu'il y a concours rétrospectif et que la peine de 180 unités doit être ramenée à 0, eu égard à la quotité des peines, dont elle est complémentaire, prononcées en 2014, 2017 et 2020, le maximum légal de 360 unités (selon l'ancien droit) étant dépassé. 5.2.3. Bien que ces questions puissent paraître théoriques, vu cette issue, la quotité du jour-amende sera arrêtée à CHF 2'000.- compte tenu des ressources et charges de l'intéressé. Le principe du sursis lui est acquis. 5.2.4. Au regard de la gravité de la faute commise et afin que l'appelant, dont on a vu que la prise de conscience n'est qu'ébauchée, perçoive que le présent verdict n'est pas une absolution et poursuive partant dans l'introspection, il s'impose d'assortir le sursis d'une amende, au sens de l'art. 42 al. 4 CP (peine accessoire), ce qui ne contrevient pas au principe de l'interdiction de la reformatio in pejus puisqu'est déterminant le genre de la peine principale et qu'une peine pécuniaire est toujours moins grave qu'une peine privative de liberté (cf. supra consid. 5.1.8.2). La quotité de l'amende immédiate en est arrêtée à CHF 10'000.- et celle de la peine privative de liberté de substitution à cinq jours. 5.2.5. Quand bien même la sanction est en définitive d'une quotité nulle, le prévenu ne saurait prétendre à être indemnisé pour les 15 jours de détention subis (art. 429 al. 1 let. c CPP), ceux-ci pouvant être portés en déduction des peines dont la présente est complémentaire (art. 51 CP).</w:t>
      </w:r>
    </w:p>
    <w:p>
      <w:r>
        <w:rPr>
          <w:b/>
        </w:rPr>
        <w:t>E. 5.3</w:t>
      </w:r>
    </w:p>
    <w:p>
      <w:r>
        <w:t>La faute de l'appelant C______ est moindre que celles de son comparse A______ et de l'auteur direct, dont il n'a été que le complice. Elle n'est néanmoins pas légère. Par son soutien tant intellectuel que matériel au projet, il en a été un rouage important, essentiel à son déroulement, tel qu'il a eu lieu. Il s'en est pris au droit des titulaires des données convoitées, et était particulièrement bien placé, vu ses contacts avec E______, pour prendre toute la mesure de ce qu'il agissait indirectement à l'encontre de la liberté de la presse. En ce qui concerne le mode de procéder, il ne peut être ignoré que ce protagoniste a eu un comportement particulièrement indigne : il a trahi sans vergogne l'appelant A______, alimentant de la sorte les fuites et l'incompréhension de ce dernier devant cette situation, et acceptant d'exploiter la sympathie de G______ pour [l'entrepreneur] afin de le conduire à accepter de réduire sa rémunération.</w:t>
      </w:r>
    </w:p>
    <w:p>
      <w:r>
        <w:t>- 59/68 - P/4180/2014 Son mobile n'est pas établi. Le TP a retenu qu'il s'agissait de celui de l'appât du gain, vu ses projets de collaboration avec G______ et, ajoutera-t-on, M______. C'est une hypothèse très plausible. À tout le moins a-t-il voulu se valoriser à leurs yeux, ainsi qu'à ceux de E______, les deux hommes étant une source réciproque. En tout état, sa motivation était donc égoïste. Sa situation personnelle ne permet en aucun cas d'expliquer, ni même de comprendre son passage à l'acte. Contrairement à ce qu'a retenu le TP, il est estimé que la collaboration de cet appelant n'a été que relativement bonne. Certes, après des dénégations initiales, il a donné de nombreuses explications utiles. Il s'est néanmoins simultanément attelé à minimiser sa propre implication et n'est pas allé jusqu'à dévoiler l'entier des faits, notamment s'agissant de l'instruction donnée par l'appelant A______. Outre ces zones d'ombre, ses explications ne sont pas exemptes de contradictions. En prolongement, la prise de conscience n'en est qu'au stade de l'ébauche. Le détective ne paraît regretter son comportement qu'à l'égard de l'appelant A______, non des parties plaignantes, et il persiste à soutenir qu'il n'était pas pénalement relevant. La condamnation au casier judiciaire étant également postérieure aux faits, il n'a pas d'antécédent. L'appelant C______ n'a aucun mérite dans l'échec de l'opération en ce qui concerne le [journal] I______. En revanche, il avait prévenu le collaborateur de K______ de sorte que celui-ci n'a pas mordu à l'appât, lorsqu'il a reçu l'appel du faux journaliste Z______, puis son courriel contenant le malware. La réduction de la peine ne saurait donc être que marginale pour la première tentative, alors qu'elle doit être plus consistante pour la seconde. Il sied encore de préciser que la tentative de hacking au préjudice de K______ relève du désistement actif, non du délit impossible au sens de l'art. 22 al. 1 CP, comme soutenu par cet appelant. En effet, le malware était censé soustraire l'ensemble des données au format Word, Excel, Powerpoint, PDF et les courriels figurant sur l'ordinateur portable professionnel de E______ mais aussi sur les réseaux connectés. Le fait que ledit ordinateur ne contenait plus aucune donnée tenue pour sensible par le journaliste n'excluait donc pas que soient subtilisées celles contenues sur le réseau de K______ auquel il était connecté, soit, outre les probables back ups des informations que ledit journaliste avait tenté de protéger, également les données de de tous les autres usagers du réseau. Pour tous ces motifs, la quotité de 120 jours-amende retenue en première instance est adéquate, avec la précision qu'il s'agit, pour la juridiction d'appel, de 90 unités pour</w:t>
      </w:r>
    </w:p>
    <w:p>
      <w:r>
        <w:t>- 60/68 - P/4180/2014 la complicité de la tentative au préjudice du journal I______ et de 30 unités (peine de base : 60 unités) pour celle à l'encontre de K______. À raison, l'appelant C______, qui n'a pas discuté la peine, ne critique pas le montant du jour-amende, arrêté par le TP à CHF 30.- par jour, soit le minimum usuel en cas de faible revenu à l'aune de l'art. 34 aCP, sous réserve des auteurs les plus démunis (ATF 135 IV 180 consid. 1.4.2). L'intéressé a en effet une capacité de gain et une grande expérience. Il est d'ailleurs en train de se relancer. Le bénéfice du sursis lui est acquis.</w:t>
      </w:r>
    </w:p>
    <w:p>
      <w:r>
        <w:rPr>
          <w:b/>
        </w:rPr>
        <w:t>E. 5.4</w:t>
      </w:r>
    </w:p>
    <w:p>
      <w:r>
        <w:t>Le recours de l'appelant A______ est ainsi admis en ce qui concerne la peine, tandis que celui de l'appelant C______ rejeté.</w:t>
      </w:r>
    </w:p>
    <w:p>
      <w:r>
        <w:rPr>
          <w:b/>
        </w:rPr>
        <w:t>E. 6.1</w:t>
      </w:r>
    </w:p>
    <w:p>
      <w:r>
        <w:t>Selon l'art. 428 al. 1 CPP, les frais de la procédure de recours sont mis à la charge des parties dans la mesure où elles ont obtenu gain de cause ou succombé.</w:t>
      </w:r>
    </w:p>
    <w:p>
      <w:r>
        <w:rPr>
          <w:b/>
        </w:rPr>
        <w:t>E. 6.2</w:t>
      </w:r>
    </w:p>
    <w:p>
      <w:r>
        <w:t>Vu l'importance très inégale, tant en termes d'analyse des faits que juridique, des deux volets du dossier, il est retenu que 80% des frais de la procédure d'appel, lesquels comprennent un émolument d'arrêt de CHF 4'000.- (art. 14 al. 1 let. e du Règlement fixant le tarif des frais en matière pénale [RTFMP]) ont été causés par les recours des appelants A______ et C______, 20% par celui de l'appelant E______. 6.3.1. L'appelant A______ n'obtient que très partiellement gain de cause. Il supportera donc 30% (sur 40%) des frais de la procédure d'appel, tandis que 40% seront mis à la charge de l'appelant C______. Cette répartition diversifiée exclut toute solidarité. 6.3.2. L'appelant E______ succombe intégralement et supportera donc les 20% des frais de la procédure générés par son appel.</w:t>
      </w:r>
    </w:p>
    <w:p>
      <w:r>
        <w:rPr>
          <w:b/>
        </w:rPr>
        <w:t>E. 6.4</w:t>
      </w:r>
    </w:p>
    <w:p>
      <w:r>
        <w:t>Il n'y a pas lieu de revoir la répartition des frais de la procédure préliminaire et de première instance vu la confirmation des verdicts de culpabilité et acquittement (art. 428 al. 3 CPP), étant précisé que le CPP prévoit expressément la possibilité d'astreindre les prévenus conjointement et solidairement au paiement des frais de la procédure (art. 418 al. 2 CPP), ce qui se justifie pleinement ici, vu les rôles des trois prévenus condamnés en première instance dans les tentatives de piratage.</w:t>
      </w:r>
    </w:p>
    <w:p>
      <w:r>
        <w:rPr>
          <w:b/>
        </w:rPr>
        <w:t>E. 7.1</w:t>
      </w:r>
    </w:p>
    <w:p>
      <w:r>
        <w:t>De jurisprudence constante, la répartition des frais de la procédure préjuge du sort de l'indemnisation des dépenses occasionnées par celle-là. Bien que l'art. 418 CPP n'évoque expressément que les frais de procédure, cette disposition s'applique aussi aux indemnités, dès lors qu'elle fait partie des</w:t>
      </w:r>
    </w:p>
    <w:p>
      <w:r>
        <w:t>- 61/68 - P/4180/2014 dispositions générales en la matière (ATF 145 IV 268 consid. 1.2 ; ACPR/140/2013 du 12 avril 2013). Le lien établi par la jurisprudence entre les frais de procédure et les indemnités doit conduire à considérer que, lorsque le juge fait application de l'art. 418 al. 1 CPP et répartit proportionnellement les frais de procédure entre diverses personnes, les indemnités accordées doivent être réparties dans des proportions identiques (ATF 145 IV 268 consid. 1.2).</w:t>
      </w:r>
    </w:p>
    <w:p>
      <w:r>
        <w:t>7.2.1. Les prétentions en indemnisation pour la procédure d'appel du prévenu A______ fondées sur l'art. 429 al. 1 let. a CPP seront admises dans la même mesure qu'il a été libéré des frais de la procédure d'appel. Un montant de CHF 5'310.70 (TVA incluse) lui est ainsi alloué.</w:t>
      </w:r>
    </w:p>
    <w:p>
      <w:r>
        <w:t>Vu l'issue de la procédure, le solde des prétentions de cet appelant, de même que, dans leur intégralité, celles de son comparse C______ sont rejetées.</w:t>
      </w:r>
    </w:p>
    <w:p>
      <w:r>
        <w:t>7.2.2. Conformément à l'art. 442 al. 4 CPP, la créance de l'appelant A______ est compensée, à due concurrence, avec sa dette envers l'Etat en paiement des frais de la procédure mis à sa charge. 7.3.1. Considérés dans leur globalité, les honoraires facturés par les conseils des parties plaignantes I______ et K______ pour la procédure d'appel sont en adéquation avec la nature et l'importance de la cause, ce que les appelants A______ et C______ ne contestent au demeurant pas. Ceux-ci seront condamnés à couvrir ces parties plaignantes desdits honoraires à concurrence de 50% chacun, étant précisé qu'il n'y a pas lieu de réduire la part à la charge du prévenu A______ dans la même mesure que les frais de procédure, puisque l'admission de son appel sur la peine ne les concerne pas de sorte qu'elles n'ont pas succombé. 7.3.2. Pour les motifs évoqués ci-dessus au regard de l'art. 418 al. 2 CPP et les indemnités suivant le sort des frais, la condamnation solidaire des prévenus A______, C______, de même que G______, à la couverture des dépenses de la procédure préliminaire et de première instance de ces deux parties plaignantes est confirmée et l'appel du premier sur ce point rejeté. 7.4.1. Lorsque l'appel a été formé par la seule partie plaignante, qui succombe, la situation est assimilable à celle prévue par l'art. 432 CPP. Les frais de défense du prévenu doivent être mis à la charge de celle-ci (ATF 139 IV 45 consid. 1.2, confirmé par l'ATF 141 IV 476 consid. 1.1). 7.4.2. Aussi, les prétentions en indemnisation du prévenu G______ pour la procédure d'appel doivent être supportées par la partie plaignante E______ seule appelante.</w:t>
      </w:r>
    </w:p>
    <w:p>
      <w:r>
        <w:t>- 62/68 - P/4180/2014 Hormis le tarif horaire de la collaboratrice, qui sera ramené à CHF 350.- conformément à la pratique constante de la Cour, l'activité facturée paraît adéquate, ce que l'appelant E______ ne discute pas. Partant, une indemnité de CHF 8'580.10 (TVA incluse), sera allouée à l'intimé G______, pour ses frais de défense en appel, à charge de l'appelant E______.</w:t>
      </w:r>
    </w:p>
    <w:p>
      <w:r>
        <w:rPr>
          <w:b/>
        </w:rPr>
        <w:t>E. 7.5</w:t>
      </w:r>
    </w:p>
    <w:p>
      <w:r>
        <w:t>Ce dernier est débouté de ses conclusions en indemnisation (art. 433 CPP a contrario), vu le rejet de son appel.</w:t>
      </w:r>
    </w:p>
    <w:p>
      <w:r>
        <w:rPr>
          <w:b/>
        </w:rPr>
        <w:t>E. 8.1</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w:t>
      </w:r>
    </w:p>
    <w:p>
      <w:r>
        <w:rPr>
          <w:b/>
        </w:rPr>
        <w:t>E. 8.2</w:t>
      </w:r>
    </w:p>
    <w:p>
      <w:r>
        <w:t>Considéré globalement, l'état de frais produit par Me D______, défenseure d'office de C______, satisfait les exigences légales et jurisprudentielles régissant l'assistance judiciaire gratuite en matière pénale, à l'exception de la durée des conférences avec le client, intervenues immédiatement avant les débats d'appel, laquelle sera réduite à 01h30, suffisante pour discuter de la stratégie et préparer le client à son audition, étant rappelé que tous deux avaient abondamment pu discuter du dossier tout au long de la procédure.</w:t>
      </w:r>
    </w:p>
    <w:p>
      <w:r>
        <w:t>La rémunération de Me D______ sera partant arrêtée à CHF 7'786.70 pour 31h30 heures d'activité (durée de l'audience comprise) au tarif de CHF 200.-/heure (CHF 6'300.-), plus la majoration forfaitaire de 10% (CHF 630.-), les déplacements aux débats d'appel (CHF 300.-) et la TVA au taux de 7.7% (CHF 556.70).</w:t>
      </w:r>
    </w:p>
    <w:p>
      <w:r>
        <w:t>* * * * *</w:t>
      </w:r>
    </w:p>
    <w:p>
      <w:r>
        <w:t>- 63/68 -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