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AARP/101/2016 vom 16. März 2016</w:t>
      </w:r>
    </w:p>
    <w:p>
      <w:r>
        <w:t>GE Cour de justice, 2016-03-16, FR</w:t>
      </w:r>
    </w:p>
    <w:p>
      <w:r>
        <w:rPr>
          <w:b/>
        </w:rPr>
        <w:t xml:space="preserve">Quelle: </w:t>
      </w:r>
      <w:r>
        <w:t>https://mcp.opencaselaw.ch/entscheid/ge_gerichte_AARP_101_2016</w:t>
      </w:r>
    </w:p>
    <w:p>
      <w:r>
        <w:t>FR: GE_GERICHTE AARP/101/2016 du 16 mars 2016</w:t>
      </w:r>
    </w:p>
    <w:p>
      <w:r>
        <w:t>IT: GE_GERICHTE AARP/101/2016 del 16 marzo 2016</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Il en va de même du recours (art. 396 al. 1, 397 al. 1 et 385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- 16/36 - P/6885/2013</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2.3</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w:t>
      </w:r>
    </w:p>
    <w:p>
      <w:r>
        <w:t>- 17/36 - P/6885/2013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(ATF 126 IV 165 consid. 2a p. 171 ; 125 IV 124 consid. 3a p. 127 s. et les arrêts cités). Celui qui promet une prestation sans avoir l'intention de l'exécuter agit astucieusement parce qu'en promettant, il donne le change sur ses véritables intentions, ce que sa victime est dans l'impossibilité de vérifier (ATF 118 IV 359 consid. 2 p. 360 s. ; arrêt du Tribunal fédéral 6B_623/2014 du 5 janvier 2015 consid. 1.2.1).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w:t>
      </w:r>
    </w:p>
    <w:p>
      <w:r>
        <w:t>- 18/36 - P/6885/2013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 une coresponsabilité de la dupe n'exclut l'astuce que dans des cas exceptionnels (ATF 135 IV 76 consid. 5.2. ; arrêts du Tribunal fédéral 6B_99/2015 du 27 novembre 2015 consid. 3.3 et 6B_1196/2014 du</w:t>
      </w:r>
    </w:p>
    <w:p>
      <w:r>
        <w:rPr>
          <w:b/>
        </w:rPr>
        <w:t>E. 2.6</w:t>
      </w:r>
    </w:p>
    <w:p>
      <w:r>
        <w:t>L'art. 253 CP réprime le comportement de celui qui, en induisant en erreur un fonctionnaire ou un officier public, l'aura amené à constater faussement dans un titre authentique un fait ayant une portée juridique, notamment à certifier faussement l'authenticité d'une signature ou l'exactitude d'une copie, ou qui aura fait usage d'un titre ainsi obtenu pour tromper autrui sur le fait qui y est constaté (art. 253 al. 1 et 2 CP). Selon l'art. 110 al. 5 CP, et sous réserve des exceptions prévues par cette disposition, sont des titres authentiques tous les titres émanant des membres d'une autorité, de fonctionnaires ou d'officiers publics agissant dans l'exercice de leur fonction. Le document doit avoir toutes les caractéristiques d'un titre, c'est-à-dire qu'il doit être destiné et propre à prouver un fait ayant une portée juridique (B. CORBOZ, op. cit., n. 2 ad art. 253, cf. supra consid. 2.2.3.1.).</w:t>
      </w:r>
    </w:p>
    <w:p>
      <w:r>
        <w:rPr>
          <w:b/>
        </w:rPr>
        <w:t>E. 2.7</w:t>
      </w:r>
    </w:p>
    <w:p>
      <w:r>
        <w:t>Aux termes de l'art. 127 CP, se rend coupable d'exposition celui qui, ayant la garde d'une personne hors d'état de se protéger elle-même ou le devoir de veiller sur elle, l'aura exposée à un danger de mort ou à un danger grave et imminent pour la santé, ou l'aura abandonnée en un tel danger. L'art. 127 CP exige expressément que la victime ait été exposée à un danger concret de mort ou d'une atteinte grave et imminente à l'intégrité corporelle ou à la santé. Par danger concret, il faut entendre un état de fait dans lequel existe, d'après le cours ordinaire des choses, la probabilité ou un certain degré de possibilité que, dans le cas d'espèce, le bien juridique protégé soit lésé, sans toutefois qu'un degré de probabilité supérieur à 50% soit exigé (ATF 123 IV 128 consid. 2a p. 130 ; ATF 121 IV 67 consid. 2a p. 170 ; arrêt du Tribunal fédéral 6S.287/2005 du 12 octobre 2005 consid. 2.1). Est hors d'état de se protéger celui qui, dans une situation concrète, n'est pas en mesure de sauvegarder son intégrité corporelle ou sa santé (arrêt du Tribunal fédéral 6S.769/1999 précité consid. 2d et la doctrine citée). Lorsqu'il est question d'un danger de mort concret, il n'est pas nécessaire que ce dernier soit de surcroît imminent. Le texte légal pose en revanche clairement cette exigence face au danger grave pour la santé, qui doit non seulement paraître grave en ce sens que la réalisation du danger encouru impliquerait vraisemblablement des lésions corporelles graves, mais pouvoir être en outre qualifié d'imminent (M. DUPUIS / B. GELLER / G. MONNIER / L. MOREILLON / C. PIGUET / C. BETTEX / D. STOLL (éds), Code pénal - Petit commentaire, Bâle 2012, n. 11 ad art. 127).</w:t>
      </w:r>
    </w:p>
    <w:p>
      <w:r>
        <w:t>- 22/36 - P/6885/2013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(arrêt du Tribunal fédéral 6B_88/2014 du 10 novembre 2014 consid. 3.1.). Alors que le devoir de veiller découle de la loi ou d'un contrat, le rapport de garde peut être la conséquence d'une simple situation de fait. Il n'y a toutefois pas lieu de distinguer soigneusement entre les deux hypothèses, qui sont traitées pareillement par l'art. 127 CP (CORBOZ, op. cit., n° 2 ss ad art. 127 CP). L'auteur doit en tous les cas occuper une position de garant face aux biens juridiques protégés (arrêt du Tribunal fédéral 6S.769/1999 du 7 mars 2000 consid. 2c bb et les réf. citées). L'infraction est intentionnelle ; le dol éventuel suffit (B. CORBOZ, op. cit., n. 15 ad art. 127).</w:t>
      </w:r>
    </w:p>
    <w:p>
      <w:r>
        <w:rPr>
          <w:b/>
        </w:rPr>
        <w:t>E. 2.8</w:t>
      </w:r>
    </w:p>
    <w:p>
      <w:r>
        <w:t>Il y a dol direct lorsque l'auteur a envisagé, en prenant sa décision, un résultat illicite qui lui était indifférent ou même qu'il jugeait indésirable, mais qui constituait la conséquence nécessaire ou le moyen de parvenir au but qu'il recherchait (ATF 119 IV 193 consid. 2b/cc p. 194). Le dol éventuel et le dol direct ne se distinguent qu'en ce qui concerne ce que sait l'auteur, qui considère le résultat comme certain dans le deuxième cas et comme hypothétique dans le premier, mais non sur le plan de la volonté (ATF 98 IV 65 consid. 4 p. 66). 2.9.1. Les éléments du dossier établissent que l'appelant a imaginé et utilisé une organisation non gouvernementale fictive, censée exercer son activité dans le domaine humanitaire, plus particulièrement en faveur des enfants, à laquelle il a donné une apparence de réalité par la création d'un siège social, l'établissement de statuts et d'un procès-verbal d'assemblée, l'impression de cartes de visite, la mise en ligne d'un site relativement élaboré, ainsi que la création d'une page Facebook et d'un compte Twitter. Il a tenté d'obtenir l'enregistrement de F______ auprès de la Chancellerie d'État, a obtenu son inscription en qualité d'employeur auprès de l'OCAS, rédigé un contrat de travail et ouvert un compte I______. Il s'est également efforcé de donner de la substance aux activités de la prétendue ONG, organisant un dîner de gala dans un grand hôtel de la place, se faisant photographier dans les locaux de la Ligue marocaine de protection de l'enfance, commandant une petite quantité d'un aliment hypernutritif pour obtenir un cotation d'une quantité plus importante ou encore obtenant d'un ancien Conseiller d'État à la santé fléchissante qu'il accepte la fonction – fictive – de Président du Comité.</w:t>
      </w:r>
    </w:p>
    <w:p>
      <w:r>
        <w:t>- 23/36 - P/6885/2013 À ce stade de la procédure, l'appelant ne conteste plus que F______ n'a jamais eu aucune activité réelle. À raison car la procédure ne présente aucun indice sérieux en ce sens, et est au contraire truffée d'indications contraires : la Ligue O______ n'a pas reçu le moindre don de l'appelant ; G______ et H______, pourtant nommées trésorière ou vérificatrice par l'intéressé, n'ont jamais eu accès à la moindre documentation topique ; G______ n'a jamais été convoquée à une assemblée générale, n'a rencontré aucun autre membre de F______, et H______ n'a pas été associée à un quelconque projet de F______. Vu leur convergence, ces témoignages ne sauraient être écartés au seul motif que leurs auteurs sont en conflit avec l'appelant. Celui-ci a fini par admettre qu'en définitive l'assemblée générale se résumait à sa seule personne. Le témoin S______, dont rien ne permet de douter de la sincérité, a acheté à l'appelant la tablette que celui-ci prétend avoir mis en jeu lors d'un gala. Ce n'est donc pas renverser le fardeau de la preuve que de retenir que F______ n'a aucune existence propre. 2.9.2. Il n'est pas contesté que l'appelant a présenté son ONG à l'intimée E______, alors qu'ils s'étaient connus dans le cadre d'une conférence organisée par la DDC. Tout porte à croire que le discours tenu par l'appelant en cette circonstance était assez élaboré pour susciter chez son interlocutrice la conviction qu'elle s'entretenait avec une personnalité active dans le domaine de l'humanitaire. La plaignante a ensuite été invitée à un gala de charité dans un grand hôtel de la place, auquel elle s'est rendue et lors duquel aucun événement susceptible d'éveiller ses soupçons n'a été signalé. À elles seules ces circonstances étaient de nature à créer chez elle la conviction de la réalité de l'existence de F______. Il est dès lors compréhensible que, ainsi mise en confiance par le tissus de mensonges élaboré de l'appelant, la plaignante ne se soit pas méfiée lorsque celui-ci lui a proposé de verser CHF 10'000.- sur le compte de l'association. La question de savoir si le versement de CHF 10'000.- devait être affecté, comme le soutient la partie plaignante, au projet évoqué par elle, où s'il s'agissait d'une donation à F______ sans autre affectation que de permette le soutien de ses activités pourrait être laissée ouverte puisque même la version de l'appelant ne permettrait pas d'exclure la tromperie, dans la mesure où F______ n'existait en réalité pas. Ceci étant, il y a d'autant moins de raison de douter de l'exactitude des affirmations de l'intimée E______ que celle-ci n'a jamais varié dans ses dires, contrairement à l'appelant, et qu'on voit mal pour quel motif elle se serait rendue au L______, si elle n'avait eu la conviction qu'elle pourrait y réaliser le projet envisagé. Quoi qu'en dise l'appelant, la condition de l'astuce est manifestement réalisée, tant la mise en scène à laquelle il s'est prêté était élaborée. Certes, cette mise en scène comportait sans doute des failles, mais aucune si évidente qu'un minimum de</w:t>
      </w:r>
    </w:p>
    <w:p>
      <w:r>
        <w:t>- 24/36 - P/6885/2013 prudence aurait révélé la supercherie. En particulier, un essai du code NIP ou une réaction du fait que le billet pour le L______ n'avait pas été fourni, contrairement à ce qui avait été convenu, n'aurait pas permis de déjouer la tromperie, le versement étant déjà intervenu. Ainsi, on ne se trouve en aucun cas dans une hypothèse exceptionnelle où la coresponsabilité de la dupe permettrait d'exonérer l'auteur.</w:t>
      </w:r>
    </w:p>
    <w:p>
      <w:r>
        <w:t>2.9.3. L'appelant, afin de bénéficier d'une subvention de la commune J______, a fourni aux autorités municipales les statuts de F______, un procès-verbal d'assemblée générale, une impression de son site Internet ainsi que le prospectus d'un aliment thérapeutique. Il s'est présenté à un entretien, faisant manifestement preuve d'un aplomb certain. Certes, un des membres de la commission compétente de la commune J______ a éprouvé un doute, mais celui-ci se limitait à l'organisation de F______ et non à son existence. Vu les mensonges de l'appelant, il est compréhensible que lesdites autorités n'aient pas effectué de vérifications. On ne voit notamment pas pourquoi il aurait fallu contacter la Chancellerie pour s'assurer de l'existence de F______, l'inscription que l'appelant avait vainement tenté d'obtenir n'étant pas obligatoire. À cela s'ajoute que la demande de subvention s'inscrivait dans le cadre d'une activité relativement routinière de la commission municipale compétente et que la somme, unique, octroyée, était peu importante.</w:t>
      </w:r>
    </w:p>
    <w:p>
      <w:r>
        <w:t>2.9.4. Dans les deux occurrences, la condition du dommage est réalisée ainsi que, à l'évidence, celle du dessein d'enrichissement illégitime.</w:t>
      </w:r>
    </w:p>
    <w:p>
      <w:r>
        <w:t>2.9.5. À juste titre, les premiers juges ont également retenu que le complexe de faits dont la partie plaignante E______ a été victime était en outre constitutif d'abus de confiance, l'intéressé s'étant approprié les fonds confiés, au lieu de les affecter à la destination qui avait été convenue, ainsi qu'il a été retenu ci-dessus.</w:t>
      </w:r>
    </w:p>
    <w:p>
      <w:r>
        <w:t>2.9.6. L'appel doit donc être rejeté en ce qui concerne le verdict de culpabilité des chefs d'escroqueries et d'abus de confiance. 2.10.1. L'appelant ne conteste pas avoir rédigé des fiches de salaires sur le papier à en-tête d'une société inexistante. Dits documents sont indiscutablement des titres ayant une portée juridique, dans la mesure où ils constatent l'existence d'un rapport de travail, le montant du salaire et le calcul des cotisations sociales. Il s'agit d'un faux matériel, auquel ne doit pas nécessairement être attachée une valeur probante accrue, l'intéressé ayant créé de toutes pièces une fausse fiche émanant d'une entité n'existant pas. Pour le surplus, l'appelant s'est servi de ces écrits pour déterminer une banque à entrer en relation avec lui, soit obtenir un avantage auquel il ne pouvait prétendre.</w:t>
      </w:r>
    </w:p>
    <w:p>
      <w:r>
        <w:t>- 25/36 - P/6885/2013 2.10.2. L'appelant ne conteste pas la qualité de titre d'un procès-verbal d'assemblée générale. À juste titre, un tel document étant censé attester du respect des règles légales relatives à la tenue de telles assemblées, de la validité formelle des décisions prises et de leur contenu, soit autant de faits ayant une portée juridique. Il n'y a aucune raison de douter des affirmations du témoin H______, laquelle indique ne jamais avoir participé à une assemblée générale, alors que le document contient la mention inverse. La simple existence d'un conflit entre elle et l'appelant ne fonde pas pour autant le soupçon de faux témoignage, étant observé que l'intéressé n'a d'ailleurs pas déposé plainte pénale de ce chef et que sa propre crédibilité est nulle. Au surplus, l'absence du témoin a une quelconque assemblée générale est cohérente avec l'ensemble du dossier, à commencer par le fait que F______ n'avait aucune existence réelle, et ne tenait donc pas de véritables assemblées ; G______ a également rapporté avoir été tenue à l'écart, alors même qu'il avait été fait appel à ses services. L'audition de N______, secrétaire de F______, aurait aisément permis à l'appelant de donner de la consistance à ses dires, mais il ne l'a pas sollicitée. La fausseté de la mention de la présence du témoin H______ sur le procès-verbal de l'assemblée générale est établie, ce qui réalise l'infraction de faux dans les titres, le document ayant été utilisé lors des démarches auprès de la Commune J______ ou de l'OCAS. 2.10.3. L'appel est ainsi rejeté également en ce qui concerne les deux infractions de faux dans les titres.</w:t>
      </w:r>
    </w:p>
    <w:p>
      <w:r>
        <w:rPr>
          <w:b/>
        </w:rPr>
        <w:t>E. 2.11</w:t>
      </w:r>
    </w:p>
    <w:p>
      <w:r>
        <w:t>L'appel doit en revanche être admis en ce qui concerne l'attestation de l'OCAS du 5 avril 2013. D'une part, le fait dont ce document atteste, soit que F______ était désormais affiliée en qualité d'employeur, est vrai, peu importe que dite affiliation n'aurait pas dû avoir lieu, l'association n'existant pas, pas plus qu'un quelconque rapport de travail. D'autre part, on ne voit pas, et l'acte d'accusation ne l'indique pas, quelle serait la portée juridique de cette affiliation. En fait, l'appelant a bien trompé l'OCAS, en l'induisant à affilier F______ à tort, mais cette tromperie n'est pas constitutive d'une infraction pénale, ou du moins n'est pas retenue comme telle dans l'acte d'accusation. Le jugement entrepris sera réformé sur ce point.</w:t>
      </w:r>
    </w:p>
    <w:p>
      <w:r>
        <w:rPr>
          <w:b/>
        </w:rPr>
        <w:t>E. 2.12</w:t>
      </w:r>
    </w:p>
    <w:p>
      <w:r>
        <w:t>L'appelant a proposé à D______ de l'accompagner à New York, a organisé le voyage, faisant notamment le nécessaire afin que celui-ci obtienne un passeport biométrique, a été renseigné par les infirmières au sujet du traitement médicamenteux et s'est engagé auprès de AC_______ à rester constamment auprès de son père, en veillant notamment au respect dudit traitement. Ces faits sont établis par les déclarations de AC_______ et de AF______ et sont cohérents avec l'état de</w:t>
      </w:r>
    </w:p>
    <w:p>
      <w:r>
        <w:t>- 26/36 - P/6885/2013 santé de D______. L'appelant a certes prétendu par moments ne pas avoir été conscient de la situation médicale de celui dont il dit avoir été l'ami, mais ses dénégations, outre qu'elles sont contredites par celles de AC_______, se heurtent au fait que la fragilité de la victime était perceptible, étant rappelé que les deux hommes se connaissaient depuis longtemps. L'appelant s'est donc bien porté garant de la sécurité de D______. Souffrant de troubles cognitifs durables se manifestant sous la forme d'une atteinte comportementale et des fonctions exécutives, de troubles du langage et de la mémoire épisodique et étant astreint à un suivi médical serré, l'intimé était une personne hors d'état de se protéger elle-même au sens de l'art. 127 CP. Preuve en est d'ailleurs que faute d'encadrement, il a quitté sans raison l'aéroport et a été retrouvé errant, désorienté, dans le métro new-yorkais. Selon le médecin de la victime, le traitement anticoagulant ne devait pas être interrompu, les effets ne se faisant sentir que durant 24 à 48 heures, sous peine d'exposer son patient au risque d'un nouvel AVC. La victime a ainsi bien été exposée à un risque concret, qui ne s'est heureusement pas réalisé. De plus, le simple fait que D______ ait été retrouvé, errant et désorienté dans une métropole telle New York implique qu'il a été exposé à moult dangers graves et concrets, n'étant pas en mesure de se tenir aux codes régissant la vie en milieu urbain, ne serait-ce que s'agissant de se déplacer à pied dans une circulation dense. L'appelant l'admet d'ailleurs implicitement, en soutenant qu'il n'y aurait pas eu de mise en danger parce qu'il avait laissé l'intimé non là où il a été retrouvé, mais dans un aéroport. Il ne peut toutefois être suivi dès lors qu'il est notoire qu'il n'est pas difficile de quitter un terminal d'aéroport, comme cela est d'ailleurs arrivé, les mesures de sécurité restreignant l'accès bien davantage que la sortie, et qu'en raison de l'état de son protégé, il ne pouvait avoir la certitude qu'il ne quitterait pas les lieux. L'appelant admet d'ailleurs avoir envisagé cette éventualité, puisqu'il prétend avoir reçu l'assurance de la compagnie que D______ ne pourrait sortir de l'aéroport. En conclusion, à tout le moins par dol éventuel, l'appelant a réalisé l'infraction d'exposition.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- 27/36 - P/6885/2013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Une peine complémentaire, aussi dite additionnelle, peut être assortie du sursis pour autant que sa durée, ajoutée à celle de la peine de base, n'excède pas le seuil au- delà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w:t>
      </w:r>
    </w:p>
    <w:p>
      <w:r>
        <w:t>- 28/36 - P/6885/2013 permettant l'octroi de cette mesure, cela quand bien même la peine de base a été prononcée sans sursis, car les perspectives d'amendement du condamné peuvent être réexaminées à l'occasion du nouveau jugement (arrêts du Tribunal fédéral 6B_941/2009 du 28 janvier 2010 consid 3.2, publié in SJ 2010 I p. 329, et 6B_645/2009 du 14 décembre 2009 consid 1.1., avec référence aux ATF 109 IV 68 consid. 1 p. 69/70, 94 IV 49 et 80 IV 10). 3.2. C'est à juste titre que le Tribunal correctionnel a qualifié la faute de l'appelant de lourde. Par un édifice sophistiqué de mensonges, il s'en est pris au patrimoine d'autrui, trompant sans vergogne ses divers interlocuteurs tout en faisant appel à leur générosité et leur fibre solidaire. Il a aussi trahi la confiance accordée par la société dans les écrits ayant une portée juridique. Surtout, il a mis gravement en péril l'intégrité physique d'une personne qu'il avait sous sa garde, dont il connaissait la fragilité et qui le considérait comme un ami. Il y a concours d'infractions (art. 49 al. 1 CP), l'infraction la plus grave, eu égard à la faute, étant celle d'exposition. L'appelant a agi avec une grande détermination. Ses mobiles, égoïstes, pour ne pas dire narcissiques, relèvent au moins pour partie de l'appât du gain. Ils semblent aussi tenir à une volonté de se valoriser et un sentiment de toute puissance. L'appelant ne s'est livré à aucune démarche introspective et n'a en aucun cas collaboré. Il n'éprouve aucune empathie pour les parties plaignantes, pas même pour une personne âgée et fragile, qui le tenait pour un ami. Comme l'a correctement relevé l'autorité précédente, seul le cas de D______ constitue une récidive, les autres infractions reprochées devant faire l'objet d'une peine d'ensemble avec celle prononcée le 17 avril 2014. Les antécédents de l'appelant sont nombreux. Il doit être relevé avec inquiétude que la gravité des infractions commises a atteint un nouveau seuil, l'intéressé ne s'en étant précédemment pris qu'au patrimoine d'autrui, notamment de ses proches. Compte tenu de ces éléments, la peine prononcée par les premiers juges est adéquate au regard du verdict tel que retenu par eux. Il faut toutefois en retrancher la part sanctionnant l'infraction d'obtention frauduleuse d'une constatation fausse, dont l'appelant est en définitive acquitté. Eu égard à la gravité relative du complexe de faits considérés par rapport aux infractions retenues, la Cour retient qu'il y a lieu de réduire la peine de deux mois. Le jugement entrepris sera par conséquent modifié dans cette mesure.</w:t>
      </w:r>
    </w:p>
    <w:p>
      <w:r>
        <w:rPr>
          <w:b/>
        </w:rPr>
        <w:t>E. 4</w:t>
      </w:r>
    </w:p>
    <w:p>
      <w:r>
        <w:t>Vu l'issue de la procédure, il n'y a pas lieu de revenir sur les indemnités allouées aux intimés E______ et D______, dont ni le principe, en cas de confirmation du verdict</w:t>
      </w:r>
    </w:p>
    <w:p>
      <w:r>
        <w:t>- 29/36 - P/6885/2013 de culpabilité, ni la quotité ne sont contestés par l'appelant, et qui sont au demeurant justifiées par les éléments figurant au dossier.</w:t>
      </w:r>
    </w:p>
    <w:p>
      <w:r>
        <w:rPr>
          <w:b/>
        </w:rPr>
        <w:t>E. 5</w:t>
      </w:r>
    </w:p>
    <w:p>
      <w:r>
        <w:t>Vu l'acquittement partiel prononcé, la question d'une indemnisation de l'appelant en application de l'art. 429 CPP pourrait se poser. Celui-ci n'a cependant subi aucun préjudice qui puisse être rattaché exclusivement à la poursuite du chef d'infraction à l'art. 253 CP.</w:t>
      </w:r>
    </w:p>
    <w:p>
      <w:r>
        <w:rPr>
          <w:b/>
        </w:rPr>
        <w:t>E. 6</w:t>
      </w:r>
    </w:p>
    <w:p>
      <w:r>
        <w:t>L'appel étant, très partiellement, admis, il convient de mettre à la charge de l'intéressé le 90% des frais de la totalité de la procédure (art. 428 al. 1 et 3 CPP), ceux d'appel comprenant un émolument d'arrêt de CHF 3'000.- (art. 14 al. 1 let. e du règlement fixant le tarif des frais en matière pénale, du 22 décembre 2010 [RTFMP ; RS-GE E 4 10.03]).</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Les deux Chambres de la Cour pénale de la Cour de justice ont eu l'occasion de constater la constitutionnalité de ces tarifs (ACPR/703/2015 du 21 décembre 2015 ; AARP/52/2016 du 9 février 2016) et entendent se tenir à cette jurisprudence, jusqu'à droit jugé par le Tribunal fédéral ou le Tribunal pénal fédéral, tous deux saisis de recours. 7.2.2. À teneur de la jurisprudence, est décisif pour fixer la rémunération de l'avocat, le nombre d'heures nécessaires pour assurer la défense d'office du prévenu (arrêt du</w:t>
      </w:r>
    </w:p>
    <w:p>
      <w:r>
        <w:t>- 30/36 - P/6885/2013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l'ancienne pratique selon laquelle l'activité consacrée aux conférences, audiences et autres actes de la procédure était forfaitairement majorée</w:t>
      </w:r>
    </w:p>
    <w:p>
      <w:r>
        <w:t>- 31/36 - P/6885/2013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7.2.4. Il faut tenir compte, pour apprécier le temps adéquat pour la préparation de l'audience de jugement ou d'appel, des circonstances du cas, notamment du temps déjà précédemment passé sur le dossier AARP/198/2015 du 31 mars 2015 ; AARP/433/2014 du 7 octobre 2014). 7.2.5. Il n'y a pas lieu à couverture de la TVA lorsque l'avocat désigné a un statut de collaborateur, faute d'assujettissement (arrêts du Tribunal fédéral 6B_486/2013 du 16 juillet 2013 consid. 4 et 6B_638/2012 du 10 décembre 2012 consid. 3.7). 7.2.6. Sans pour autant rattacher cette affirmation à une disposition du code, en particulier aux exigences de l'art. 433 al. 2 CPP (ATF 125 II 518 consid. 5 p. 520 ; arrêt du Tribunal fédéral 6B_439/2012 du 2 octobre 2012 consid. 2), le Tribunal fédéral a jugé que le défenseur d'office a droit à des dépens lorsqu'il conteste avec succès une décision d'indemnisation.</w:t>
      </w:r>
    </w:p>
    <w:p>
      <w:r>
        <w:t>- 32/36 - P/6885/2013 7.3.1. Il est acquis que le Tribunal correctionnel a omis de tenir compte du relevé récapitulant l'ensemble de l'activité déployée par le conseil de la partie plaignante D______. Le recours dudit conseil doit donc être admis dans son principe et l'indemnisation de ses diligences calculée à nouveau, selon les principes qui précèdent. Eu égard à la complexité du dossier, très relative s'agissant des faits concernant D______, le temps consacré à la préparation de l'audience, rédaction des conclusions civiles - une écriture à raison sommaire - et "recherches juridiques" comprises, soit plus de 15 heures est très excessif. Il sera donc fait masse de ces trois postes et sept heures retenues comme nécessaires. Il faut également écarter de l'état de frais les deux vacations du stagiaire, inexpliquées. Pour le surplus, considéré dans sa globalité, l'état de frais paraît satisfaire aux critères de l'assistance juridique, de sorte qu'il n'est pas nécessaire d'en examiner individuellement les divers postes, quand bien même certains d'entre eux peuvent prêter à discussion. Il convient partant d'arrêter la rémunération de la recourante à CHF 2'231.-, couvrant 13 heures 50 minutes d'activité de collaborateur et deux heures de travail du stagiaire ainsi que la majoration forfaitaire par 20%, à l'exclusion de la TVA, vu le statut de collaboratrice de l'intéressée. Elle est en effet la seule créancière de la rémunération et n'est pas affiliée à la TVA, peu importe le sens qu'il faut attribuer à l'affirmation que l'indemnité serait versé "à l'Etude" qui l'emploie (s'agit-il d'une référence au compte bancaire communiqué pour le paiement ou d'un accord interne de rétrocession ?). Le recours est admis dans la mesure qui précède. 7.3.2. La recourante n'obtient que partiellement gain de cause. La rédaction du recours ne nécessitait par ailleurs qu'une modeste activité, dans la mesure où il suffisait d'attirer l'attention de l'autorité de recours sur la méprise des premiers juges. Dans cette mesure, des dépens réduits de CHF 400.- seront alloués.</w:t>
      </w:r>
    </w:p>
    <w:p>
      <w:r>
        <w:rPr>
          <w:b/>
        </w:rPr>
        <w:t>E. 7.4</w:t>
      </w:r>
    </w:p>
    <w:p>
      <w:r>
        <w:t>Quand bien même certains postes prêteraient à discussion, l'activité déployée devant la juridiction d'appel selon les états de frais produits par les défenseur d'office et conseil juridique gratuit est, considérée globalement, adéquate, avec cette précision que les débats ont duré 50 minutes. L'indemnisation allouée est ainsi de : - CHF 1'430,55 pour le défenseur d'office, majoration forfaitaire de 10% (CHF 120,42), vu le nombre total d'heures consacré au dossier, et TVA</w:t>
      </w:r>
    </w:p>
    <w:p>
      <w:r>
        <w:t>- 33/36 - P/6885/2013 (CHF 105,97) comprises, étant précisé que le taux horaire retenu pour l'activité du stagiaire est celui de CHF 65.- prescrit par l'art. 16 RAJ, conformément à la jurisprudence cantonale précitée ; - CHF 862,50 pour le conseil juridique gratuit, majoration forfaitaire de 20% (CHF 143,75) comprise, à l'exclusion de la TVA vu le statut de cette avocate. * * * * *</w:t>
      </w:r>
    </w:p>
    <w:p>
      <w:r>
        <w:t>- 34/36 - P/6885/2013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