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5P.425/2005 vom 20. Januar 2006</w:t>
      </w:r>
    </w:p>
    <w:p>
      <w:r>
        <w:t>GE Cour de justice, 2006-01-20, FR</w:t>
      </w:r>
    </w:p>
    <w:p>
      <w:r>
        <w:rPr>
          <w:b/>
        </w:rPr>
        <w:t xml:space="preserve">Quelle: </w:t>
      </w:r>
      <w:r>
        <w:t>https://mcp.opencaselaw.ch/entscheid/ge_gerichte_5P.425_2005</w:t>
      </w:r>
    </w:p>
    <w:p>
      <w:r>
        <w:t>FR: GE_GERICHTE 5P.425/2005 du 20 janvier 2006</w:t>
      </w:r>
    </w:p>
    <w:p>
      <w:r>
        <w:t>IT: GE_GERICHTE 5P.425/2005 del 20 gennaio 2006</w:t>
      </w:r>
    </w:p>
    <w:p>
      <w:pPr>
        <w:pStyle w:val="Heading2"/>
      </w:pPr>
      <w:r>
        <w:t>Regeste</w:t>
      </w:r>
    </w:p>
    <w:p>
      <w:r>
        <w:t>Résumé: CALCUL DU DÉLAI DE GARDE DE SEPT JOURS En cas de demande de réexpédition du courrier (transfert de courrier), la notification intervient à l'échéance d'un délai de sept jours après la première tentative de remise par la poste de destination. En cas de demande de garde du courrier à l'office de poste, la notification suit le régime ordinaire et intervient à l'échéance d'un délai de sept jours. Un envoi adressé "poste restante" ne devrait pas faire courir de délai, vu qu'un acte judiciaire ne saurait être expédié par ce biais selon les conditions générales de la poste. Le destinataire peut donc partir de l'idée qu'il ne recevra pas de tels actes en poste restante.</w:t>
      </w:r>
    </w:p>
    <w:p>
      <w:pPr>
        <w:pStyle w:val="Heading2"/>
      </w:pPr>
      <w:r>
        <w:t>Volltext</w:t>
      </w:r>
    </w:p>
    <w:p>
      <w:r>
        <w:t>Résumé: CALCUL DU DÉLAI DE GARDE DE SEPT JOURS En cas de demande de réexpédition du courrier (transfert de courrier), la notification intervient à l'échéance d'un délai de sept jours après la première tentative de remise par la poste de destination. En cas de demande de garde du courrier à l'office de poste, la notification suit le régime ordinaire et intervient à l'échéance d'un délai de sept jours. Un envoi adressé "poste restante" ne devrait pas faire courir de délai, vu qu'un acte judiciaire ne saurait être expédié par ce biais selon les conditions générales de la poste. Le destinataire peut donc partir de l'idée qu'il ne recevra pas de tels actes en poste restante.</w:t>
      </w:r>
    </w:p>
    <w:p>
      <w:r>
        <w:t>Descripteurs: Descripteurs: BAIL A LOYER; ENVOI POSTAL; GARDE DU COURRIER; CALCUL DU DELAI</w:t>
      </w:r>
    </w:p>
    <w:p>
      <w:r>
        <w:t>Normes: Normes: OSP.-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