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5D_129/2022 vom 6. Februar 2023</w:t>
      </w:r>
    </w:p>
    <w:p>
      <w:r>
        <w:t>GE Cour de justice, 2023-02-06, FR</w:t>
      </w:r>
    </w:p>
    <w:p>
      <w:r>
        <w:rPr>
          <w:b/>
        </w:rPr>
        <w:t xml:space="preserve">Quelle: </w:t>
      </w:r>
      <w:r>
        <w:t>https://mcp.opencaselaw.ch/entscheid/ge_gerichte_5D_129_2022</w:t>
      </w:r>
    </w:p>
    <w:p>
      <w:r>
        <w:t>FR: GE_GERICHTE 5D_129/2022 du 6 février 2023</w:t>
      </w:r>
    </w:p>
    <w:p>
      <w:r>
        <w:t>IT: GE_GERICHTE 5D_129/2022 del 6 febbraio 2023</w:t>
      </w:r>
    </w:p>
    <w:p>
      <w:pPr>
        <w:pStyle w:val="Heading2"/>
      </w:pPr>
      <w:r>
        <w:t>Regeste</w:t>
      </w:r>
    </w:p>
    <w:p>
      <w:r>
        <w:t>Résumé: RESILIATION EN RAISON DE DEFAUTS Il ressort de la doctrine dominante et de la jurisprudence du Tribunal fédéral qu’une résiliation du contrat de bail qui ne remplit pas les conditions de l’art. 259b let. a CO est nulle et pas seulement annulable (consid. 2.3).</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