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5A_436/2018 vom 4. April 2019</w:t>
      </w:r>
    </w:p>
    <w:p>
      <w:r>
        <w:t>GE Cour de justice, 2019-04-04, FR</w:t>
      </w:r>
    </w:p>
    <w:p>
      <w:r>
        <w:rPr>
          <w:b/>
        </w:rPr>
        <w:t xml:space="preserve">Quelle: </w:t>
      </w:r>
      <w:r>
        <w:t>https://mcp.opencaselaw.ch/entscheid/ge_gerichte_5A_436_2018</w:t>
      </w:r>
    </w:p>
    <w:p>
      <w:r>
        <w:t>FR: GE_GERICHTE 5A_436/2018 du 4 avril 2019</w:t>
      </w:r>
    </w:p>
    <w:p>
      <w:r>
        <w:t>IT: GE_GERICHTE 5A_436/2018 del 4 aprile 2019</w:t>
      </w:r>
    </w:p>
    <w:p>
      <w:pPr>
        <w:pStyle w:val="Heading2"/>
      </w:pPr>
      <w:r>
        <w:t>Regeste</w:t>
      </w:r>
    </w:p>
    <w:p>
      <w:r>
        <w:t>Résumé: LOCATION D'APPARTEMENT - AIRBNB - QUALIFICATION La location d'un appartement sur une plateforme du type AirBnB ne constitue pas un rapport de bail ordinaire mais doit être considéré comme une utilisation parahôtellière : la durée d'une location AirBnB et son « loyer » se déterminent par nuitée ; la personne du locataire ne repose pas sur le libre choix total des parties mais dépend des critères de sélection et de disponibilité de la plateforme utilisée.</w:t>
      </w:r>
    </w:p>
    <w:p>
      <w:pPr>
        <w:pStyle w:val="Heading2"/>
      </w:pPr>
      <w:r>
        <w:t>Volltext</w:t>
      </w:r>
    </w:p>
    <w:p>
      <w:r>
        <w:t>Résumé: LOCATION D'APPARTEMENT - AIRBNB - QUALIFICATION La location d'un appartement sur une plateforme du type AirBnB ne constitue pas un rapport de bail ordinaire mais doit être considéré comme une utilisation parahôtellière : la durée d'une location AirBnB et son « loyer » se déterminent par nuitée ; la personne du locataire ne repose pas sur le libre choix total des parties mais dépend des critères de sélection et de disponibilité de la plateforme utilisée.</w:t>
      </w:r>
    </w:p>
    <w:p>
      <w:r>
        <w:t>Descripteurs: Descripteurs: BAIL À LOYER ; CONTRAT INNOMMÉ ; CONTRAT D'HÔTELLERIE ; CROWDSOURCING</w:t>
      </w:r>
    </w:p>
    <w:p>
      <w:r>
        <w:t>Normes: Normes: CC.712a.al.2; CO.253ss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