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5A_232/2020 vom 14. Mai 2020</w:t>
      </w:r>
    </w:p>
    <w:p>
      <w:r>
        <w:t>GE Cour de justice, 2020-05-14, FR</w:t>
      </w:r>
    </w:p>
    <w:p>
      <w:r>
        <w:rPr>
          <w:b/>
        </w:rPr>
        <w:t xml:space="preserve">Quelle: </w:t>
      </w:r>
      <w:r>
        <w:t>https://mcp.opencaselaw.ch/entscheid/ge_gerichte_5A_232_2020</w:t>
      </w:r>
    </w:p>
    <w:p>
      <w:r>
        <w:t>FR: GE_GERICHTE 5A_232/2020 du 14 mai 2020</w:t>
      </w:r>
    </w:p>
    <w:p>
      <w:r>
        <w:t>IT: GE_GERICHTE 5A_232/2020 del 14 maggio 2020</w:t>
      </w:r>
    </w:p>
    <w:p>
      <w:pPr>
        <w:pStyle w:val="Heading2"/>
      </w:pPr>
      <w:r>
        <w:t>Regeste</w:t>
      </w:r>
    </w:p>
    <w:p>
      <w:r>
        <w:t>Résumé: CARACTÈRE NON SELF-EXECUTING DE LA NORME L'art. 41 al. 1 let. e Cst., selon lequel la Confédération et les cantons s'engagent, en complément de la responsabilité individuelle et de l'initiative privée, à ce que toute personne en quête d'un logement puisse trouver, pour elle-même et sa famille, un logement approprié à des conditions supportables, n'a pas de caractère "self executing" et ne peut dès lors pas être invoqué au titre de droit fondamental.</w:t>
      </w:r>
    </w:p>
    <w:p>
      <w:pPr>
        <w:pStyle w:val="Heading2"/>
      </w:pPr>
      <w:r>
        <w:t>Volltext</w:t>
      </w:r>
    </w:p>
    <w:p>
      <w:r>
        <w:t>Résumé: CARACTÈRE NON SELF-EXECUTING DE LA NORME L'art. 41 al. 1 let. e Cst., selon lequel la Confédération et les cantons s'engagent, en complément de la responsabilité individuelle et de l'initiative privée, à ce que toute personne en quête d'un logement puisse trouver, pour elle-même et sa famille, un logement approprié à des conditions supportables, n'a pas de caractère "self executing" et ne peut dès lors pas être invoqué au titre de droit fondamental.</w:t>
      </w:r>
    </w:p>
    <w:p>
      <w:r>
        <w:t>Descripteurs: Descripteurs: BAIL À LOYER;DROIT AU LOGEMENT;DROIT FONDAMENTAL;SELF-EXECUTING</w:t>
      </w:r>
    </w:p>
    <w:p>
      <w:r>
        <w:t>Normes: Normes: Cst.41.al1.lete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